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58CAB">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none"/>
          <w:lang w:eastAsia="zh-CN"/>
        </w:rPr>
        <w:t>2026年运维分公司UPS设备维护服务</w:t>
      </w:r>
    </w:p>
    <w:p w14:paraId="572CB24A">
      <w:pPr>
        <w:rPr>
          <w:rFonts w:ascii="宋体" w:hAnsi="宋体" w:cs="宋体"/>
          <w:color w:val="auto"/>
          <w:sz w:val="28"/>
          <w:szCs w:val="28"/>
          <w:highlight w:val="none"/>
        </w:rPr>
      </w:pPr>
    </w:p>
    <w:p w14:paraId="1B7CB4D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5EEDEC00">
      <w:pPr>
        <w:jc w:val="center"/>
        <w:rPr>
          <w:rFonts w:ascii="宋体" w:hAnsi="宋体" w:cs="宋体"/>
          <w:b/>
          <w:color w:val="auto"/>
          <w:sz w:val="48"/>
          <w:szCs w:val="48"/>
          <w:highlight w:val="none"/>
        </w:rPr>
      </w:pPr>
    </w:p>
    <w:p w14:paraId="6CC27B7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3A79839">
      <w:pPr>
        <w:jc w:val="center"/>
        <w:rPr>
          <w:rFonts w:ascii="宋体" w:hAnsi="宋体" w:cs="宋体"/>
          <w:b/>
          <w:color w:val="auto"/>
          <w:sz w:val="48"/>
          <w:szCs w:val="48"/>
          <w:highlight w:val="none"/>
        </w:rPr>
      </w:pPr>
    </w:p>
    <w:p w14:paraId="43482A3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7AA56EA">
      <w:pPr>
        <w:jc w:val="center"/>
        <w:rPr>
          <w:rFonts w:ascii="宋体" w:hAnsi="宋体" w:cs="宋体"/>
          <w:b/>
          <w:color w:val="auto"/>
          <w:sz w:val="48"/>
          <w:szCs w:val="48"/>
          <w:highlight w:val="none"/>
        </w:rPr>
      </w:pPr>
    </w:p>
    <w:p w14:paraId="335F7CC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7FA41929">
      <w:pPr>
        <w:jc w:val="center"/>
        <w:rPr>
          <w:rFonts w:ascii="宋体" w:hAnsi="宋体" w:cs="宋体"/>
          <w:b/>
          <w:color w:val="auto"/>
          <w:sz w:val="48"/>
          <w:szCs w:val="48"/>
          <w:highlight w:val="none"/>
        </w:rPr>
      </w:pPr>
    </w:p>
    <w:p w14:paraId="70910A3C">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13E9CC10">
      <w:pPr>
        <w:jc w:val="center"/>
        <w:rPr>
          <w:rFonts w:ascii="宋体" w:hAnsi="宋体" w:cs="宋体"/>
          <w:b/>
          <w:color w:val="auto"/>
          <w:sz w:val="48"/>
          <w:szCs w:val="48"/>
          <w:highlight w:val="none"/>
        </w:rPr>
      </w:pPr>
    </w:p>
    <w:p w14:paraId="6BA1F88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5901AB41">
      <w:pPr>
        <w:jc w:val="center"/>
        <w:rPr>
          <w:rFonts w:ascii="宋体" w:hAnsi="宋体" w:cs="宋体"/>
          <w:b/>
          <w:color w:val="auto"/>
          <w:sz w:val="48"/>
          <w:szCs w:val="48"/>
          <w:highlight w:val="none"/>
        </w:rPr>
      </w:pPr>
    </w:p>
    <w:p w14:paraId="773F1DFC">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28F03837">
      <w:pPr>
        <w:spacing w:line="400" w:lineRule="exact"/>
        <w:rPr>
          <w:rFonts w:ascii="宋体" w:hAnsi="宋体" w:cs="宋体"/>
          <w:color w:val="auto"/>
          <w:highlight w:val="none"/>
        </w:rPr>
      </w:pPr>
    </w:p>
    <w:p w14:paraId="62879E3E">
      <w:pPr>
        <w:rPr>
          <w:color w:val="auto"/>
          <w:highlight w:val="none"/>
        </w:rPr>
      </w:pPr>
    </w:p>
    <w:p w14:paraId="54AA7134">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03B577EC">
      <w:pPr>
        <w:jc w:val="center"/>
        <w:rPr>
          <w:rFonts w:hint="eastAsia" w:ascii="宋体" w:hAnsi="宋体" w:cs="宋体"/>
          <w:b/>
          <w:color w:val="auto"/>
          <w:sz w:val="32"/>
          <w:szCs w:val="32"/>
          <w:highlight w:val="none"/>
          <w:u w:val="single"/>
        </w:rPr>
      </w:pPr>
    </w:p>
    <w:p w14:paraId="112D5DB7">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4E90266F">
      <w:pPr>
        <w:pStyle w:val="28"/>
        <w:jc w:val="center"/>
        <w:rPr>
          <w:rFonts w:ascii="宋体" w:hAnsi="宋体" w:cs="宋体"/>
          <w:color w:val="auto"/>
          <w:szCs w:val="21"/>
          <w:highlight w:val="none"/>
        </w:rPr>
      </w:pPr>
      <w:r>
        <w:rPr>
          <w:color w:val="auto"/>
          <w:highlight w:val="none"/>
        </w:rPr>
        <w:br w:type="page"/>
      </w:r>
      <w:bookmarkStart w:id="0" w:name="_Toc247085669"/>
      <w:bookmarkStart w:id="1" w:name="_Toc296602400"/>
      <w:bookmarkStart w:id="2" w:name="_Toc507319889"/>
      <w:r>
        <w:rPr>
          <w:rFonts w:hint="eastAsia" w:ascii="宋体" w:hAnsi="宋体" w:cs="宋体"/>
          <w:b w:val="0"/>
          <w:color w:val="auto"/>
          <w:sz w:val="32"/>
          <w:highlight w:val="none"/>
        </w:rPr>
        <w:t>目   录</w:t>
      </w:r>
      <w:bookmarkEnd w:id="0"/>
      <w:bookmarkEnd w:id="1"/>
      <w:bookmarkEnd w:id="2"/>
    </w:p>
    <w:p w14:paraId="0EE25D97">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6559AE12">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13DCE639">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3B7EDBB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7F10DC6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EFF158A">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C6CB581">
      <w:pPr>
        <w:pStyle w:val="34"/>
        <w:tabs>
          <w:tab w:val="right" w:leader="dot" w:pos="9638"/>
        </w:tabs>
        <w:rPr>
          <w:highlight w:val="none"/>
        </w:rPr>
      </w:pPr>
    </w:p>
    <w:p w14:paraId="6DAE6D79">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37B6F703">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78CB6AF8">
      <w:pPr>
        <w:spacing w:line="440" w:lineRule="exact"/>
        <w:jc w:val="center"/>
        <w:rPr>
          <w:rFonts w:ascii="宋体" w:hAnsi="宋体" w:cs="宋体"/>
          <w:b/>
          <w:color w:val="auto"/>
          <w:sz w:val="28"/>
          <w:szCs w:val="28"/>
          <w:highlight w:val="none"/>
        </w:rPr>
      </w:pPr>
    </w:p>
    <w:p w14:paraId="5A0B7DB3">
      <w:pPr>
        <w:pStyle w:val="4"/>
        <w:spacing w:before="0" w:after="0" w:line="360" w:lineRule="auto"/>
        <w:rPr>
          <w:rFonts w:ascii="宋体" w:hAnsi="宋体" w:eastAsia="宋体" w:cs="宋体"/>
          <w:color w:val="auto"/>
          <w:highlight w:val="none"/>
        </w:rPr>
      </w:pPr>
      <w:bookmarkStart w:id="5" w:name="_Toc24874"/>
      <w:bookmarkStart w:id="6" w:name="_Toc152045512"/>
      <w:bookmarkStart w:id="7" w:name="_Toc6549"/>
      <w:bookmarkStart w:id="8" w:name="_Toc179632528"/>
      <w:bookmarkStart w:id="9" w:name="_Toc246996901"/>
      <w:bookmarkStart w:id="10" w:name="_Toc144974480"/>
      <w:bookmarkStart w:id="11" w:name="_Toc507319891"/>
      <w:bookmarkStart w:id="12" w:name="_Toc247085672"/>
      <w:bookmarkStart w:id="13" w:name="_Toc11329213"/>
      <w:bookmarkStart w:id="14" w:name="_Toc13849"/>
      <w:bookmarkStart w:id="15" w:name="_Toc152042288"/>
      <w:bookmarkStart w:id="16" w:name="_Toc10076"/>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72A06B0">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2026年运维分公司UPS设备维护服务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4C35D41E">
      <w:pPr>
        <w:pStyle w:val="4"/>
        <w:spacing w:before="120" w:after="0" w:line="360" w:lineRule="auto"/>
        <w:rPr>
          <w:rFonts w:ascii="宋体" w:hAnsi="宋体" w:eastAsia="宋体" w:cs="宋体"/>
          <w:color w:val="auto"/>
          <w:highlight w:val="none"/>
        </w:rPr>
      </w:pPr>
      <w:bookmarkStart w:id="17" w:name="_Toc10952"/>
      <w:bookmarkStart w:id="18" w:name="_Toc247085673"/>
      <w:bookmarkStart w:id="19" w:name="_Toc246996159"/>
      <w:bookmarkStart w:id="20" w:name="_Toc179632529"/>
      <w:bookmarkStart w:id="21" w:name="_Toc144974481"/>
      <w:bookmarkStart w:id="22" w:name="_Toc11329214"/>
      <w:bookmarkStart w:id="23" w:name="_Toc152042289"/>
      <w:bookmarkStart w:id="24" w:name="_Toc246996902"/>
      <w:bookmarkStart w:id="25" w:name="_Toc507319892"/>
      <w:bookmarkStart w:id="26" w:name="_Toc152045513"/>
      <w:bookmarkStart w:id="27" w:name="_Toc21343"/>
      <w:bookmarkStart w:id="28" w:name="_Toc18109"/>
      <w:bookmarkStart w:id="29" w:name="_Toc7760"/>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1E58F8E">
      <w:pPr>
        <w:spacing w:line="420" w:lineRule="exact"/>
        <w:ind w:firstLine="420" w:firstLineChars="200"/>
        <w:rPr>
          <w:rFonts w:hint="default" w:ascii="宋体" w:hAnsi="宋体" w:cs="宋体"/>
          <w:color w:val="auto"/>
          <w:highlight w:val="none"/>
          <w:lang w:val="en-US" w:eastAsia="zh-CN"/>
        </w:rPr>
      </w:pPr>
      <w:bookmarkStart w:id="30" w:name="_Toc382816230"/>
      <w:bookmarkStart w:id="31" w:name="_Toc265234827"/>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32" w:name="交货地点"/>
      <w:r>
        <w:rPr>
          <w:rFonts w:hint="eastAsia" w:ascii="宋体" w:hAnsi="宋体" w:cs="宋体"/>
          <w:color w:val="auto"/>
          <w:szCs w:val="21"/>
          <w:highlight w:val="none"/>
          <w:u w:val="single"/>
          <w:lang w:val="en-US" w:eastAsia="zh-CN"/>
        </w:rPr>
        <w:t>重庆市境内相关高速路段。</w:t>
      </w:r>
      <w:bookmarkEnd w:id="32"/>
    </w:p>
    <w:p w14:paraId="48B9846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33" w:name="项目概况"/>
      <w:bookmarkEnd w:id="33"/>
      <w:r>
        <w:rPr>
          <w:rFonts w:hint="eastAsia" w:ascii="宋体" w:hAnsi="宋体" w:cs="宋体"/>
          <w:color w:val="auto"/>
          <w:highlight w:val="none"/>
          <w:lang w:val="en-US" w:eastAsia="zh-CN"/>
        </w:rPr>
        <w:t>运维分公司南方数智运维中心、渝东数智运维中心、东北数智运维中心、东南数智运维中心、中西部数智运维中心五中心UPS设备维护工作。</w:t>
      </w:r>
    </w:p>
    <w:p w14:paraId="7C55DB76">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cs="宋体"/>
          <w:color w:val="auto"/>
          <w:szCs w:val="21"/>
          <w:highlight w:val="none"/>
          <w:u w:val="single"/>
          <w:lang w:val="en-US" w:eastAsia="zh-CN"/>
        </w:rPr>
        <w:t xml:space="preserve"> 296.17 </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370301C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本次维护包含南方数智运维中心、渝东数智运维中心、东北数智运维中心、东南数智运维中心、中西部数智运维中心五中心所辖范围内2026年为期1年的UPS设备维护，对UPS设备进行巡检、保养、维护、维修工作。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0"/>
    <w:bookmarkEnd w:id="31"/>
    <w:p w14:paraId="1941A7A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34" w:name="工期、货期要求"/>
      <w:r>
        <w:rPr>
          <w:rFonts w:hint="eastAsia" w:ascii="宋体" w:hAnsi="宋体" w:eastAsia="宋体" w:cs="宋体"/>
          <w:color w:val="auto"/>
          <w:szCs w:val="21"/>
          <w:highlight w:val="none"/>
          <w:u w:val="single"/>
        </w:rPr>
        <w:t>服务期限一年</w:t>
      </w:r>
      <w:r>
        <w:rPr>
          <w:rFonts w:hint="eastAsia" w:ascii="宋体" w:hAnsi="宋体" w:cs="宋体"/>
          <w:color w:val="auto"/>
          <w:szCs w:val="21"/>
          <w:highlight w:val="none"/>
          <w:u w:val="single"/>
          <w:lang w:eastAsia="zh-CN"/>
        </w:rPr>
        <w:t>，</w:t>
      </w:r>
      <w:r>
        <w:rPr>
          <w:rFonts w:hint="eastAsia" w:ascii="宋体" w:hAnsi="宋体" w:eastAsia="宋体" w:cs="宋体"/>
          <w:color w:val="auto"/>
          <w:szCs w:val="21"/>
          <w:highlight w:val="none"/>
          <w:u w:val="single"/>
        </w:rPr>
        <w:t>具体以甲方要求为准。</w:t>
      </w:r>
      <w:bookmarkEnd w:id="34"/>
    </w:p>
    <w:p w14:paraId="63916A6B">
      <w:pPr>
        <w:keepNext w:val="0"/>
        <w:keepLines w:val="0"/>
        <w:pageBreakBefore w:val="0"/>
        <w:kinsoku/>
        <w:wordWrap w:val="0"/>
        <w:overflowPunct/>
        <w:topLinePunct w:val="0"/>
        <w:bidi w:val="0"/>
        <w:snapToGrid w:val="0"/>
        <w:spacing w:line="420" w:lineRule="exact"/>
        <w:ind w:firstLine="413" w:firstLineChars="197"/>
        <w:textAlignment w:val="auto"/>
        <w:rPr>
          <w:rFonts w:hint="eastAsia" w:ascii="宋体" w:hAnsi="宋体" w:cs="宋体"/>
          <w:b w:val="0"/>
          <w:bCs w:val="0"/>
          <w:color w:val="auto"/>
          <w:kern w:val="2"/>
          <w:sz w:val="21"/>
          <w:szCs w:val="24"/>
          <w:highlight w:val="none"/>
          <w:lang w:val="en-US" w:eastAsia="zh-CN" w:bidi="ar-SA"/>
        </w:rPr>
      </w:pPr>
      <w:bookmarkStart w:id="35" w:name="_Toc247085674"/>
      <w:bookmarkStart w:id="36" w:name="_Toc30356"/>
      <w:bookmarkStart w:id="37" w:name="_Toc11329215"/>
      <w:bookmarkStart w:id="38" w:name="_Toc152042290"/>
      <w:bookmarkStart w:id="39" w:name="_Toc246996903"/>
      <w:bookmarkStart w:id="40" w:name="_Toc7065"/>
      <w:bookmarkStart w:id="41" w:name="_Toc246996160"/>
      <w:bookmarkStart w:id="42" w:name="_Toc507319893"/>
      <w:bookmarkStart w:id="43" w:name="_Toc10171"/>
      <w:bookmarkStart w:id="44" w:name="_Toc179632530"/>
      <w:bookmarkStart w:id="45" w:name="_Toc152045514"/>
      <w:bookmarkStart w:id="46" w:name="_Toc144974482"/>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2</w:t>
      </w:r>
      <w:r>
        <w:rPr>
          <w:rFonts w:hint="eastAsia" w:ascii="宋体" w:hAnsi="宋体" w:cs="宋体"/>
          <w:b w:val="0"/>
          <w:bCs w:val="0"/>
          <w:color w:val="auto"/>
          <w:kern w:val="2"/>
          <w:sz w:val="21"/>
          <w:szCs w:val="24"/>
          <w:highlight w:val="none"/>
          <w:lang w:val="en-US" w:eastAsia="zh-CN" w:bidi="ar-SA"/>
        </w:rPr>
        <w:t>个标段。</w:t>
      </w:r>
    </w:p>
    <w:p w14:paraId="0C3C6DB2">
      <w:pPr>
        <w:pStyle w:val="41"/>
        <w:rPr>
          <w:rFonts w:hint="eastAsia"/>
          <w:highlight w:val="none"/>
          <w:lang w:val="en-US" w:eastAsia="zh-CN"/>
        </w:rPr>
      </w:pPr>
    </w:p>
    <w:tbl>
      <w:tblPr>
        <w:tblStyle w:val="42"/>
        <w:tblW w:w="933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4"/>
        <w:gridCol w:w="1330"/>
        <w:gridCol w:w="3124"/>
        <w:gridCol w:w="2143"/>
        <w:gridCol w:w="1831"/>
      </w:tblGrid>
      <w:tr w14:paraId="254AF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7" w:hRule="atLeast"/>
        </w:trPr>
        <w:tc>
          <w:tcPr>
            <w:tcW w:w="904" w:type="dxa"/>
            <w:tcBorders>
              <w:top w:val="single" w:color="000000" w:sz="4" w:space="0"/>
              <w:left w:val="single" w:color="000000" w:sz="4" w:space="0"/>
              <w:bottom w:val="nil"/>
              <w:right w:val="single" w:color="000000" w:sz="4" w:space="0"/>
            </w:tcBorders>
            <w:shd w:val="clear" w:color="auto" w:fill="auto"/>
            <w:noWrap/>
            <w:vAlign w:val="center"/>
          </w:tcPr>
          <w:p w14:paraId="7DEDC51E">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eastAsia="宋体" w:cs="宋体"/>
                <w:i w:val="0"/>
                <w:iCs w:val="0"/>
                <w:color w:val="000000"/>
                <w:kern w:val="0"/>
                <w:sz w:val="22"/>
                <w:szCs w:val="22"/>
                <w:highlight w:val="none"/>
                <w:lang w:val="en-US" w:eastAsia="zh-CN" w:bidi="ar"/>
                <w:woUserID w:val="2"/>
              </w:rPr>
              <w:t>序号</w:t>
            </w:r>
          </w:p>
        </w:tc>
        <w:tc>
          <w:tcPr>
            <w:tcW w:w="1330" w:type="dxa"/>
            <w:tcBorders>
              <w:top w:val="single" w:color="000000" w:sz="4" w:space="0"/>
              <w:left w:val="nil"/>
              <w:bottom w:val="nil"/>
              <w:right w:val="single" w:color="000000" w:sz="4" w:space="0"/>
            </w:tcBorders>
            <w:shd w:val="clear" w:color="auto" w:fill="auto"/>
            <w:noWrap/>
            <w:vAlign w:val="center"/>
          </w:tcPr>
          <w:p w14:paraId="7D4ED29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eastAsia="宋体" w:cs="宋体"/>
                <w:i w:val="0"/>
                <w:iCs w:val="0"/>
                <w:color w:val="000000"/>
                <w:kern w:val="0"/>
                <w:sz w:val="22"/>
                <w:szCs w:val="22"/>
                <w:highlight w:val="none"/>
                <w:lang w:val="en-US" w:eastAsia="zh-CN" w:bidi="ar"/>
                <w:woUserID w:val="2"/>
              </w:rPr>
              <w:t>名称</w:t>
            </w:r>
          </w:p>
        </w:tc>
        <w:tc>
          <w:tcPr>
            <w:tcW w:w="3124" w:type="dxa"/>
            <w:tcBorders>
              <w:top w:val="single" w:color="000000" w:sz="4" w:space="0"/>
              <w:left w:val="nil"/>
              <w:bottom w:val="nil"/>
              <w:right w:val="single" w:color="000000" w:sz="4" w:space="0"/>
            </w:tcBorders>
            <w:shd w:val="clear" w:color="auto" w:fill="auto"/>
            <w:vAlign w:val="center"/>
          </w:tcPr>
          <w:p w14:paraId="397D4516">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eastAsia="宋体" w:cs="宋体"/>
                <w:i w:val="0"/>
                <w:iCs w:val="0"/>
                <w:color w:val="000000"/>
                <w:kern w:val="0"/>
                <w:sz w:val="22"/>
                <w:szCs w:val="22"/>
                <w:highlight w:val="none"/>
                <w:lang w:val="en-US" w:eastAsia="zh-CN" w:bidi="ar"/>
                <w:woUserID w:val="2"/>
              </w:rPr>
              <w:t>范围</w:t>
            </w:r>
          </w:p>
        </w:tc>
        <w:tc>
          <w:tcPr>
            <w:tcW w:w="2143" w:type="dxa"/>
            <w:tcBorders>
              <w:top w:val="single" w:color="000000" w:sz="4" w:space="0"/>
              <w:left w:val="nil"/>
              <w:bottom w:val="nil"/>
              <w:right w:val="single" w:color="000000" w:sz="4" w:space="0"/>
            </w:tcBorders>
            <w:shd w:val="clear" w:color="auto" w:fill="auto"/>
            <w:vAlign w:val="center"/>
          </w:tcPr>
          <w:p w14:paraId="66F74D19">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cs="宋体"/>
                <w:color w:val="000000" w:themeColor="text1"/>
                <w:highlight w:val="none"/>
                <w:lang w:val="en-US" w:eastAsia="zh-CN"/>
                <w14:textFill>
                  <w14:solidFill>
                    <w14:schemeClr w14:val="tx1"/>
                  </w14:solidFill>
                </w14:textFill>
                <w:woUserID w:val="2"/>
              </w:rPr>
              <w:t>预计采购金额</w:t>
            </w:r>
            <w:r>
              <w:rPr>
                <w:rFonts w:hint="eastAsia" w:ascii="宋体" w:hAnsi="宋体" w:eastAsia="宋体" w:cs="宋体"/>
                <w:i w:val="0"/>
                <w:iCs w:val="0"/>
                <w:color w:val="000000"/>
                <w:kern w:val="0"/>
                <w:sz w:val="22"/>
                <w:szCs w:val="22"/>
                <w:highlight w:val="none"/>
                <w:lang w:val="en-US" w:eastAsia="zh-CN" w:bidi="ar"/>
                <w:woUserID w:val="2"/>
              </w:rPr>
              <w:t>（元）</w:t>
            </w:r>
          </w:p>
        </w:tc>
        <w:tc>
          <w:tcPr>
            <w:tcW w:w="1831" w:type="dxa"/>
            <w:tcBorders>
              <w:top w:val="single" w:color="000000" w:sz="4" w:space="0"/>
              <w:left w:val="nil"/>
              <w:bottom w:val="single" w:color="000000" w:sz="4" w:space="0"/>
              <w:right w:val="single" w:color="000000" w:sz="4" w:space="0"/>
            </w:tcBorders>
            <w:shd w:val="clear" w:color="auto" w:fill="auto"/>
            <w:noWrap/>
            <w:vAlign w:val="center"/>
          </w:tcPr>
          <w:p w14:paraId="329BF1A0">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0"/>
                <w:szCs w:val="20"/>
                <w:highlight w:val="none"/>
                <w:woUserID w:val="2"/>
              </w:rPr>
            </w:pPr>
            <w:r>
              <w:rPr>
                <w:rFonts w:hint="eastAsia" w:ascii="宋体" w:hAnsi="宋体" w:eastAsia="宋体" w:cs="宋体"/>
                <w:i w:val="0"/>
                <w:iCs w:val="0"/>
                <w:color w:val="000000"/>
                <w:kern w:val="0"/>
                <w:sz w:val="20"/>
                <w:szCs w:val="20"/>
                <w:highlight w:val="none"/>
                <w:lang w:val="en-US" w:eastAsia="zh-CN" w:bidi="ar"/>
                <w:woUserID w:val="2"/>
              </w:rPr>
              <w:t>备注</w:t>
            </w:r>
          </w:p>
        </w:tc>
      </w:tr>
      <w:tr w14:paraId="4DE90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540F3">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eastAsia="宋体" w:cs="宋体"/>
                <w:i w:val="0"/>
                <w:iCs w:val="0"/>
                <w:color w:val="000000"/>
                <w:kern w:val="2"/>
                <w:sz w:val="22"/>
                <w:szCs w:val="22"/>
                <w:highlight w:val="none"/>
                <w:lang w:val="en-US" w:eastAsia="zh-CN" w:bidi="ar"/>
                <w:woUserID w:val="2"/>
              </w:rPr>
              <w:t>1</w:t>
            </w:r>
          </w:p>
        </w:tc>
        <w:tc>
          <w:tcPr>
            <w:tcW w:w="1330" w:type="dxa"/>
            <w:tcBorders>
              <w:top w:val="single" w:color="000000" w:sz="4" w:space="0"/>
              <w:left w:val="nil"/>
              <w:bottom w:val="single" w:color="000000" w:sz="4" w:space="0"/>
              <w:right w:val="single" w:color="000000" w:sz="4" w:space="0"/>
            </w:tcBorders>
            <w:shd w:val="clear" w:color="auto" w:fill="auto"/>
            <w:vAlign w:val="center"/>
          </w:tcPr>
          <w:p w14:paraId="183770F9">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eastAsia="宋体" w:cs="宋体"/>
                <w:i w:val="0"/>
                <w:iCs w:val="0"/>
                <w:color w:val="000000"/>
                <w:kern w:val="0"/>
                <w:sz w:val="22"/>
                <w:szCs w:val="22"/>
                <w:highlight w:val="none"/>
                <w:lang w:val="en-US" w:eastAsia="zh-CN" w:bidi="ar"/>
                <w:woUserID w:val="2"/>
              </w:rPr>
              <w:t>标段</w:t>
            </w:r>
            <w:r>
              <w:rPr>
                <w:rFonts w:hint="eastAsia" w:ascii="宋体" w:hAnsi="宋体" w:cs="宋体"/>
                <w:i w:val="0"/>
                <w:iCs w:val="0"/>
                <w:color w:val="000000"/>
                <w:kern w:val="0"/>
                <w:sz w:val="22"/>
                <w:szCs w:val="22"/>
                <w:highlight w:val="none"/>
                <w:lang w:val="en-US" w:eastAsia="zh-CN" w:bidi="ar"/>
                <w:woUserID w:val="2"/>
              </w:rPr>
              <w:t>一</w:t>
            </w:r>
          </w:p>
        </w:tc>
        <w:tc>
          <w:tcPr>
            <w:tcW w:w="3124" w:type="dxa"/>
            <w:tcBorders>
              <w:top w:val="single" w:color="000000" w:sz="4" w:space="0"/>
              <w:left w:val="nil"/>
              <w:bottom w:val="single" w:color="000000" w:sz="4" w:space="0"/>
              <w:right w:val="single" w:color="000000" w:sz="4" w:space="0"/>
            </w:tcBorders>
            <w:shd w:val="clear" w:color="auto" w:fill="auto"/>
            <w:noWrap/>
            <w:vAlign w:val="center"/>
          </w:tcPr>
          <w:p w14:paraId="751F6262">
            <w:pPr>
              <w:keepNext w:val="0"/>
              <w:keepLines w:val="0"/>
              <w:widowControl/>
              <w:suppressLineNumbers w:val="0"/>
              <w:jc w:val="center"/>
              <w:textAlignment w:val="center"/>
              <w:rPr>
                <w:rFonts w:hint="default" w:ascii="宋体" w:hAnsi="宋体" w:eastAsia="宋体" w:cs="宋体"/>
                <w:i w:val="0"/>
                <w:iCs w:val="0"/>
                <w:color w:val="000000"/>
                <w:kern w:val="2"/>
                <w:sz w:val="22"/>
                <w:szCs w:val="22"/>
                <w:highlight w:val="none"/>
                <w:woUserID w:val="2"/>
              </w:rPr>
            </w:pPr>
            <w:r>
              <w:rPr>
                <w:rFonts w:hint="default" w:ascii="宋体" w:hAnsi="宋体" w:eastAsia="宋体" w:cs="宋体"/>
                <w:i w:val="0"/>
                <w:iCs w:val="0"/>
                <w:color w:val="000000"/>
                <w:kern w:val="2"/>
                <w:sz w:val="22"/>
                <w:szCs w:val="22"/>
                <w:highlight w:val="none"/>
                <w:woUserID w:val="2"/>
              </w:rPr>
              <w:t>艾默生、科华、梅兰日兰等品牌</w:t>
            </w:r>
          </w:p>
        </w:tc>
        <w:tc>
          <w:tcPr>
            <w:tcW w:w="2143" w:type="dxa"/>
            <w:tcBorders>
              <w:top w:val="single" w:color="000000" w:sz="4" w:space="0"/>
              <w:left w:val="nil"/>
              <w:bottom w:val="single" w:color="000000" w:sz="4" w:space="0"/>
              <w:right w:val="single" w:color="000000" w:sz="4" w:space="0"/>
            </w:tcBorders>
            <w:shd w:val="clear" w:color="auto" w:fill="auto"/>
            <w:noWrap/>
            <w:vAlign w:val="center"/>
          </w:tcPr>
          <w:p w14:paraId="790A2F51">
            <w:pPr>
              <w:keepNext w:val="0"/>
              <w:keepLines w:val="0"/>
              <w:widowControl/>
              <w:suppressLineNumbers w:val="0"/>
              <w:jc w:val="center"/>
              <w:textAlignment w:val="center"/>
              <w:rPr>
                <w:rFonts w:hint="default" w:ascii="宋体" w:hAnsi="宋体" w:eastAsia="宋体" w:cs="宋体"/>
                <w:i w:val="0"/>
                <w:iCs w:val="0"/>
                <w:color w:val="000000"/>
                <w:kern w:val="2"/>
                <w:sz w:val="22"/>
                <w:szCs w:val="22"/>
                <w:highlight w:val="none"/>
                <w:lang w:val="en-US" w:eastAsia="zh-CN"/>
                <w:woUserID w:val="2"/>
              </w:rPr>
            </w:pPr>
            <w:r>
              <w:rPr>
                <w:rFonts w:hint="default" w:ascii="宋体" w:hAnsi="宋体" w:eastAsia="宋体" w:cs="宋体"/>
                <w:i w:val="0"/>
                <w:iCs w:val="0"/>
                <w:color w:val="000000"/>
                <w:kern w:val="2"/>
                <w:sz w:val="22"/>
                <w:szCs w:val="22"/>
                <w:highlight w:val="none"/>
                <w:lang w:val="en-US" w:eastAsia="zh-CN"/>
                <w:woUserID w:val="2"/>
              </w:rPr>
              <w:t>1791424</w:t>
            </w:r>
            <w:r>
              <w:rPr>
                <w:rFonts w:hint="eastAsia" w:ascii="宋体" w:hAnsi="宋体" w:cs="宋体"/>
                <w:i w:val="0"/>
                <w:iCs w:val="0"/>
                <w:color w:val="000000"/>
                <w:kern w:val="2"/>
                <w:sz w:val="22"/>
                <w:szCs w:val="22"/>
                <w:highlight w:val="none"/>
                <w:lang w:val="en-US" w:eastAsia="zh-CN"/>
                <w:woUserID w:val="2"/>
              </w:rPr>
              <w:t>.00</w:t>
            </w:r>
          </w:p>
        </w:tc>
        <w:tc>
          <w:tcPr>
            <w:tcW w:w="1831" w:type="dxa"/>
            <w:tcBorders>
              <w:top w:val="single" w:color="000000" w:sz="4" w:space="0"/>
              <w:left w:val="nil"/>
              <w:bottom w:val="single" w:color="000000" w:sz="4" w:space="0"/>
              <w:right w:val="single" w:color="000000" w:sz="4" w:space="0"/>
            </w:tcBorders>
            <w:shd w:val="clear" w:color="auto" w:fill="auto"/>
            <w:noWrap/>
            <w:vAlign w:val="center"/>
          </w:tcPr>
          <w:p w14:paraId="2FA8EB2E">
            <w:pPr>
              <w:keepNext w:val="0"/>
              <w:keepLines w:val="0"/>
              <w:widowControl/>
              <w:suppressLineNumbers w:val="0"/>
              <w:jc w:val="center"/>
              <w:textAlignment w:val="center"/>
              <w:rPr>
                <w:rFonts w:hint="default" w:ascii="宋体" w:hAnsi="宋体" w:eastAsia="宋体" w:cs="宋体"/>
                <w:i w:val="0"/>
                <w:iCs w:val="0"/>
                <w:color w:val="000000"/>
                <w:kern w:val="2"/>
                <w:sz w:val="22"/>
                <w:szCs w:val="22"/>
                <w:highlight w:val="none"/>
                <w:lang w:val="en-US" w:eastAsia="zh-CN"/>
                <w:woUserID w:val="2"/>
              </w:rPr>
            </w:pPr>
            <w:r>
              <w:rPr>
                <w:rFonts w:hint="eastAsia" w:ascii="宋体" w:hAnsi="宋体" w:eastAsia="宋体" w:cs="宋体"/>
                <w:i w:val="0"/>
                <w:iCs w:val="0"/>
                <w:color w:val="000000"/>
                <w:kern w:val="2"/>
                <w:sz w:val="22"/>
                <w:szCs w:val="22"/>
                <w:highlight w:val="none"/>
                <w:lang w:val="en-US" w:eastAsia="zh-CN"/>
                <w:woUserID w:val="2"/>
              </w:rPr>
              <w:t>详见附件</w:t>
            </w:r>
          </w:p>
        </w:tc>
      </w:tr>
      <w:tr w14:paraId="01807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2338A">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eastAsia="宋体" w:cs="宋体"/>
                <w:i w:val="0"/>
                <w:iCs w:val="0"/>
                <w:color w:val="000000"/>
                <w:kern w:val="2"/>
                <w:sz w:val="22"/>
                <w:szCs w:val="22"/>
                <w:highlight w:val="none"/>
                <w:lang w:val="en-US" w:eastAsia="zh-CN" w:bidi="ar"/>
                <w:woUserID w:val="2"/>
              </w:rPr>
              <w:t>2</w:t>
            </w:r>
          </w:p>
        </w:tc>
        <w:tc>
          <w:tcPr>
            <w:tcW w:w="1330" w:type="dxa"/>
            <w:tcBorders>
              <w:top w:val="single" w:color="000000" w:sz="4" w:space="0"/>
              <w:left w:val="nil"/>
              <w:bottom w:val="single" w:color="000000" w:sz="4" w:space="0"/>
              <w:right w:val="single" w:color="000000" w:sz="4" w:space="0"/>
            </w:tcBorders>
            <w:shd w:val="clear" w:color="auto" w:fill="auto"/>
            <w:vAlign w:val="center"/>
          </w:tcPr>
          <w:p w14:paraId="16700579">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2"/>
                <w:sz w:val="22"/>
                <w:szCs w:val="22"/>
                <w:highlight w:val="none"/>
                <w:woUserID w:val="2"/>
              </w:rPr>
            </w:pPr>
            <w:r>
              <w:rPr>
                <w:rFonts w:hint="eastAsia" w:ascii="宋体" w:hAnsi="宋体" w:eastAsia="宋体" w:cs="宋体"/>
                <w:i w:val="0"/>
                <w:iCs w:val="0"/>
                <w:color w:val="000000"/>
                <w:kern w:val="0"/>
                <w:sz w:val="22"/>
                <w:szCs w:val="22"/>
                <w:highlight w:val="none"/>
                <w:lang w:val="en-US" w:eastAsia="zh-CN" w:bidi="ar"/>
                <w:woUserID w:val="2"/>
              </w:rPr>
              <w:t>标段</w:t>
            </w:r>
            <w:r>
              <w:rPr>
                <w:rFonts w:hint="eastAsia" w:ascii="宋体" w:hAnsi="宋体" w:cs="宋体"/>
                <w:i w:val="0"/>
                <w:iCs w:val="0"/>
                <w:color w:val="000000"/>
                <w:kern w:val="0"/>
                <w:sz w:val="22"/>
                <w:szCs w:val="22"/>
                <w:highlight w:val="none"/>
                <w:lang w:val="en-US" w:eastAsia="zh-CN" w:bidi="ar"/>
                <w:woUserID w:val="2"/>
              </w:rPr>
              <w:t>二</w:t>
            </w:r>
          </w:p>
        </w:tc>
        <w:tc>
          <w:tcPr>
            <w:tcW w:w="3124" w:type="dxa"/>
            <w:tcBorders>
              <w:top w:val="single" w:color="000000" w:sz="4" w:space="0"/>
              <w:left w:val="nil"/>
              <w:bottom w:val="single" w:color="000000" w:sz="4" w:space="0"/>
              <w:right w:val="single" w:color="000000" w:sz="4" w:space="0"/>
            </w:tcBorders>
            <w:shd w:val="clear" w:color="auto" w:fill="auto"/>
            <w:noWrap/>
            <w:vAlign w:val="center"/>
          </w:tcPr>
          <w:p w14:paraId="65FF0DE5">
            <w:pPr>
              <w:keepNext w:val="0"/>
              <w:keepLines w:val="0"/>
              <w:widowControl/>
              <w:suppressLineNumbers w:val="0"/>
              <w:jc w:val="center"/>
              <w:textAlignment w:val="center"/>
              <w:rPr>
                <w:rFonts w:hint="default" w:ascii="宋体" w:hAnsi="宋体" w:eastAsia="宋体" w:cs="宋体"/>
                <w:i w:val="0"/>
                <w:iCs w:val="0"/>
                <w:color w:val="000000"/>
                <w:kern w:val="2"/>
                <w:sz w:val="22"/>
                <w:szCs w:val="22"/>
                <w:highlight w:val="none"/>
                <w:woUserID w:val="2"/>
              </w:rPr>
            </w:pPr>
            <w:r>
              <w:rPr>
                <w:rFonts w:hint="default" w:ascii="宋体" w:hAnsi="宋体" w:eastAsia="宋体" w:cs="宋体"/>
                <w:i w:val="0"/>
                <w:iCs w:val="0"/>
                <w:color w:val="000000"/>
                <w:kern w:val="2"/>
                <w:sz w:val="22"/>
                <w:szCs w:val="22"/>
                <w:highlight w:val="none"/>
                <w:woUserID w:val="2"/>
              </w:rPr>
              <w:t>北京赛康、易事特、佛山柏克、冠军、科士达等品牌</w:t>
            </w:r>
          </w:p>
        </w:tc>
        <w:tc>
          <w:tcPr>
            <w:tcW w:w="2143" w:type="dxa"/>
            <w:tcBorders>
              <w:top w:val="single" w:color="000000" w:sz="4" w:space="0"/>
              <w:left w:val="nil"/>
              <w:bottom w:val="single" w:color="000000" w:sz="4" w:space="0"/>
              <w:right w:val="single" w:color="000000" w:sz="4" w:space="0"/>
            </w:tcBorders>
            <w:shd w:val="clear" w:color="auto" w:fill="auto"/>
            <w:noWrap/>
            <w:vAlign w:val="center"/>
          </w:tcPr>
          <w:p w14:paraId="275A6AE3">
            <w:pPr>
              <w:keepNext w:val="0"/>
              <w:keepLines w:val="0"/>
              <w:widowControl/>
              <w:suppressLineNumbers w:val="0"/>
              <w:jc w:val="center"/>
              <w:textAlignment w:val="center"/>
              <w:rPr>
                <w:rFonts w:hint="default" w:ascii="宋体" w:hAnsi="宋体" w:eastAsia="宋体" w:cs="宋体"/>
                <w:i w:val="0"/>
                <w:iCs w:val="0"/>
                <w:color w:val="000000"/>
                <w:kern w:val="2"/>
                <w:sz w:val="22"/>
                <w:szCs w:val="22"/>
                <w:highlight w:val="none"/>
                <w:lang w:val="en-US" w:eastAsia="zh-CN"/>
                <w:woUserID w:val="2"/>
              </w:rPr>
            </w:pPr>
            <w:r>
              <w:rPr>
                <w:rFonts w:hint="default" w:ascii="宋体" w:hAnsi="宋体" w:eastAsia="宋体" w:cs="宋体"/>
                <w:i w:val="0"/>
                <w:iCs w:val="0"/>
                <w:color w:val="000000"/>
                <w:kern w:val="2"/>
                <w:sz w:val="22"/>
                <w:szCs w:val="22"/>
                <w:highlight w:val="none"/>
                <w:lang w:val="en-US" w:eastAsia="zh-CN"/>
                <w:woUserID w:val="2"/>
              </w:rPr>
              <w:t>1170208</w:t>
            </w:r>
            <w:r>
              <w:rPr>
                <w:rFonts w:hint="eastAsia" w:ascii="宋体" w:hAnsi="宋体" w:cs="宋体"/>
                <w:i w:val="0"/>
                <w:iCs w:val="0"/>
                <w:color w:val="000000"/>
                <w:kern w:val="2"/>
                <w:sz w:val="22"/>
                <w:szCs w:val="22"/>
                <w:highlight w:val="none"/>
                <w:lang w:val="en-US" w:eastAsia="zh-CN"/>
                <w:woUserID w:val="2"/>
              </w:rPr>
              <w:t>.00</w:t>
            </w:r>
          </w:p>
        </w:tc>
        <w:tc>
          <w:tcPr>
            <w:tcW w:w="1831" w:type="dxa"/>
            <w:tcBorders>
              <w:top w:val="single" w:color="000000" w:sz="4" w:space="0"/>
              <w:left w:val="nil"/>
              <w:bottom w:val="single" w:color="000000" w:sz="4" w:space="0"/>
              <w:right w:val="single" w:color="000000" w:sz="4" w:space="0"/>
            </w:tcBorders>
            <w:shd w:val="clear" w:color="auto" w:fill="auto"/>
            <w:noWrap/>
            <w:vAlign w:val="center"/>
          </w:tcPr>
          <w:p w14:paraId="2E6285A2">
            <w:pPr>
              <w:keepNext w:val="0"/>
              <w:keepLines w:val="0"/>
              <w:widowControl/>
              <w:suppressLineNumbers w:val="0"/>
              <w:jc w:val="center"/>
              <w:textAlignment w:val="center"/>
              <w:rPr>
                <w:rFonts w:hint="default" w:ascii="宋体" w:hAnsi="宋体" w:eastAsia="宋体" w:cs="宋体"/>
                <w:i w:val="0"/>
                <w:iCs w:val="0"/>
                <w:color w:val="000000"/>
                <w:kern w:val="2"/>
                <w:sz w:val="22"/>
                <w:szCs w:val="22"/>
                <w:highlight w:val="none"/>
                <w:lang w:val="en-US" w:eastAsia="zh-CN"/>
                <w:woUserID w:val="2"/>
              </w:rPr>
            </w:pPr>
            <w:r>
              <w:rPr>
                <w:rFonts w:hint="eastAsia" w:ascii="宋体" w:hAnsi="宋体" w:eastAsia="宋体" w:cs="宋体"/>
                <w:i w:val="0"/>
                <w:iCs w:val="0"/>
                <w:color w:val="000000"/>
                <w:kern w:val="2"/>
                <w:sz w:val="22"/>
                <w:szCs w:val="22"/>
                <w:highlight w:val="none"/>
                <w:lang w:val="en-US" w:eastAsia="zh-CN"/>
                <w:woUserID w:val="2"/>
              </w:rPr>
              <w:t>详见附件</w:t>
            </w:r>
          </w:p>
        </w:tc>
      </w:tr>
      <w:tr w14:paraId="48B77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535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1BC70">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22"/>
                <w:szCs w:val="22"/>
                <w:highlight w:val="none"/>
                <w:lang w:val="en-US" w:eastAsia="zh-CN" w:bidi="ar"/>
                <w:woUserID w:val="2"/>
              </w:rPr>
            </w:pPr>
            <w:r>
              <w:rPr>
                <w:rFonts w:hint="eastAsia" w:ascii="宋体" w:hAnsi="宋体" w:cs="宋体"/>
                <w:i w:val="0"/>
                <w:iCs w:val="0"/>
                <w:color w:val="000000"/>
                <w:kern w:val="0"/>
                <w:sz w:val="22"/>
                <w:szCs w:val="22"/>
                <w:highlight w:val="none"/>
                <w:lang w:val="en-US" w:eastAsia="zh-CN" w:bidi="ar"/>
                <w:woUserID w:val="2"/>
              </w:rPr>
              <w:t>合计</w:t>
            </w:r>
          </w:p>
        </w:tc>
        <w:tc>
          <w:tcPr>
            <w:tcW w:w="2143" w:type="dxa"/>
            <w:tcBorders>
              <w:top w:val="single" w:color="000000" w:sz="4" w:space="0"/>
              <w:left w:val="nil"/>
              <w:bottom w:val="single" w:color="000000" w:sz="4" w:space="0"/>
              <w:right w:val="single" w:color="000000" w:sz="4" w:space="0"/>
            </w:tcBorders>
            <w:shd w:val="clear" w:color="auto" w:fill="auto"/>
            <w:noWrap/>
            <w:vAlign w:val="center"/>
          </w:tcPr>
          <w:p w14:paraId="0227E8E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22"/>
                <w:szCs w:val="22"/>
                <w:highlight w:val="none"/>
                <w:lang w:val="en-US" w:eastAsia="zh-CN" w:bidi="ar"/>
                <w:woUserID w:val="2"/>
              </w:rPr>
            </w:pPr>
          </w:p>
        </w:tc>
        <w:tc>
          <w:tcPr>
            <w:tcW w:w="1831" w:type="dxa"/>
            <w:tcBorders>
              <w:top w:val="single" w:color="000000" w:sz="4" w:space="0"/>
              <w:left w:val="nil"/>
              <w:bottom w:val="single" w:color="000000" w:sz="4" w:space="0"/>
              <w:right w:val="single" w:color="000000" w:sz="4" w:space="0"/>
            </w:tcBorders>
            <w:shd w:val="clear" w:color="auto" w:fill="auto"/>
            <w:noWrap/>
            <w:vAlign w:val="center"/>
          </w:tcPr>
          <w:p w14:paraId="78D9951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2"/>
                <w:sz w:val="22"/>
                <w:szCs w:val="22"/>
                <w:highlight w:val="none"/>
                <w:woUserID w:val="2"/>
              </w:rPr>
            </w:pPr>
          </w:p>
        </w:tc>
      </w:tr>
    </w:tbl>
    <w:p w14:paraId="70601105">
      <w:pPr>
        <w:keepNext w:val="0"/>
        <w:keepLines w:val="0"/>
        <w:pageBreakBefore w:val="0"/>
        <w:kinsoku/>
        <w:wordWrap w:val="0"/>
        <w:overflowPunct/>
        <w:topLinePunct w:val="0"/>
        <w:bidi w:val="0"/>
        <w:snapToGrid w:val="0"/>
        <w:spacing w:line="420" w:lineRule="exact"/>
        <w:textAlignment w:val="auto"/>
        <w:rPr>
          <w:rFonts w:hint="default" w:ascii="宋体" w:hAnsi="宋体" w:cs="宋体"/>
          <w:b w:val="0"/>
          <w:bCs w:val="0"/>
          <w:color w:val="auto"/>
          <w:kern w:val="2"/>
          <w:sz w:val="21"/>
          <w:szCs w:val="24"/>
          <w:highlight w:val="none"/>
          <w:lang w:val="en-US" w:eastAsia="zh-CN" w:bidi="ar-SA"/>
        </w:rPr>
      </w:pPr>
    </w:p>
    <w:p w14:paraId="2988C130">
      <w:pPr>
        <w:pStyle w:val="4"/>
        <w:spacing w:before="120" w:after="0" w:line="360" w:lineRule="auto"/>
        <w:rPr>
          <w:rFonts w:ascii="宋体" w:hAnsi="宋体" w:eastAsia="宋体" w:cs="宋体"/>
          <w:color w:val="auto"/>
          <w:highlight w:val="none"/>
        </w:rPr>
      </w:pPr>
      <w:bookmarkStart w:id="47" w:name="_Toc13092"/>
      <w:r>
        <w:rPr>
          <w:rFonts w:hint="eastAsia" w:ascii="宋体" w:hAnsi="宋体" w:eastAsia="宋体" w:cs="宋体"/>
          <w:color w:val="auto"/>
          <w:highlight w:val="none"/>
        </w:rPr>
        <w:t>3. 报价人资格要求</w:t>
      </w:r>
      <w:bookmarkEnd w:id="35"/>
      <w:bookmarkEnd w:id="36"/>
      <w:bookmarkEnd w:id="37"/>
      <w:bookmarkEnd w:id="38"/>
      <w:bookmarkEnd w:id="39"/>
      <w:bookmarkEnd w:id="40"/>
      <w:bookmarkEnd w:id="41"/>
      <w:bookmarkEnd w:id="42"/>
      <w:bookmarkEnd w:id="43"/>
      <w:bookmarkEnd w:id="44"/>
      <w:bookmarkEnd w:id="45"/>
      <w:bookmarkEnd w:id="46"/>
      <w:bookmarkEnd w:id="47"/>
    </w:p>
    <w:p w14:paraId="5D64D746">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bookmarkStart w:id="48" w:name="_Toc246996904"/>
      <w:bookmarkStart w:id="49" w:name="_Toc144974483"/>
      <w:bookmarkStart w:id="50" w:name="_Toc179632531"/>
      <w:bookmarkStart w:id="51" w:name="_Toc152042291"/>
      <w:bookmarkStart w:id="52" w:name="_Toc246996161"/>
      <w:bookmarkStart w:id="53" w:name="_Toc247085675"/>
      <w:bookmarkStart w:id="54" w:name="_Toc152045515"/>
      <w:r>
        <w:rPr>
          <w:rFonts w:hint="eastAsia" w:ascii="宋体" w:hAnsi="宋体" w:cs="宋体"/>
          <w:color w:val="auto"/>
          <w:sz w:val="21"/>
          <w:szCs w:val="21"/>
          <w:highlight w:val="none"/>
          <w:lang w:val="en-US" w:eastAsia="zh-CN"/>
        </w:rPr>
        <w:t>3.1 资质要求：</w:t>
      </w:r>
      <w:bookmarkStart w:id="55" w:name="资质要求"/>
    </w:p>
    <w:p w14:paraId="70A63666">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（1）报价人具有独立法人资格及有效的营业执照或事业单位法人证书。 </w:t>
      </w:r>
    </w:p>
    <w:bookmarkEnd w:id="55"/>
    <w:p w14:paraId="363FBFAA">
      <w:pPr>
        <w:pStyle w:val="13"/>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bookmarkStart w:id="56" w:name="业绩要求"/>
      <w:r>
        <w:rPr>
          <w:rFonts w:hint="eastAsia" w:ascii="宋体" w:hAnsi="宋体" w:cs="宋体"/>
          <w:color w:val="auto"/>
          <w:sz w:val="21"/>
          <w:szCs w:val="21"/>
          <w:highlight w:val="none"/>
          <w:lang w:val="en-US" w:eastAsia="zh-CN"/>
        </w:rPr>
        <w:t>报价人在2022年1月1日至竞争性比选文件发出之日（以合同签订时间为准）至少具有一个合同金额在60万元及以上的类似UPS供货或维护业绩</w:t>
      </w:r>
      <w:r>
        <w:rPr>
          <w:rFonts w:hint="eastAsia" w:ascii="宋体" w:hAnsi="宋体" w:eastAsia="宋体" w:cs="宋体"/>
          <w:color w:val="auto"/>
          <w:sz w:val="21"/>
          <w:szCs w:val="21"/>
          <w:highlight w:val="none"/>
          <w:lang w:val="en-US" w:eastAsia="zh-CN"/>
        </w:rPr>
        <w:t>。</w:t>
      </w:r>
      <w:bookmarkEnd w:id="56"/>
    </w:p>
    <w:p w14:paraId="2944D8C7">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2FBE2A1">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2A323F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587E78F1">
      <w:pPr>
        <w:pStyle w:val="4"/>
        <w:spacing w:before="120" w:after="0" w:line="400" w:lineRule="exact"/>
        <w:rPr>
          <w:rFonts w:hint="eastAsia" w:ascii="宋体" w:hAnsi="宋体" w:eastAsia="宋体" w:cs="宋体"/>
          <w:color w:val="auto"/>
          <w:highlight w:val="none"/>
        </w:rPr>
      </w:pPr>
      <w:bookmarkStart w:id="57" w:name="_Toc13035"/>
      <w:bookmarkStart w:id="58" w:name="_Toc25619"/>
      <w:bookmarkStart w:id="59" w:name="_Toc507319894"/>
      <w:bookmarkStart w:id="60" w:name="_Toc14361"/>
      <w:bookmarkStart w:id="61" w:name="_Toc12460"/>
      <w:bookmarkStart w:id="62" w:name="_Toc11329216"/>
      <w:r>
        <w:rPr>
          <w:rFonts w:hint="eastAsia" w:ascii="宋体" w:hAnsi="宋体" w:eastAsia="宋体" w:cs="宋体"/>
          <w:color w:val="auto"/>
          <w:highlight w:val="none"/>
        </w:rPr>
        <w:t>4. 评标办法</w:t>
      </w:r>
      <w:bookmarkEnd w:id="57"/>
    </w:p>
    <w:p w14:paraId="6BDFC836">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789BA711">
      <w:pPr>
        <w:pStyle w:val="4"/>
        <w:spacing w:before="120" w:after="0" w:line="400" w:lineRule="exact"/>
        <w:rPr>
          <w:rFonts w:ascii="宋体" w:hAnsi="宋体" w:eastAsia="宋体" w:cs="宋体"/>
          <w:color w:val="auto"/>
          <w:highlight w:val="none"/>
        </w:rPr>
      </w:pPr>
      <w:bookmarkStart w:id="63"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8"/>
      <w:bookmarkEnd w:id="49"/>
      <w:bookmarkEnd w:id="50"/>
      <w:bookmarkEnd w:id="51"/>
      <w:bookmarkEnd w:id="52"/>
      <w:bookmarkEnd w:id="53"/>
      <w:bookmarkEnd w:id="54"/>
      <w:bookmarkEnd w:id="58"/>
      <w:bookmarkEnd w:id="59"/>
      <w:bookmarkEnd w:id="60"/>
      <w:bookmarkEnd w:id="61"/>
      <w:bookmarkEnd w:id="62"/>
      <w:bookmarkEnd w:id="63"/>
    </w:p>
    <w:p w14:paraId="5753E12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64" w:name="_Toc152042292"/>
      <w:bookmarkStart w:id="65" w:name="_Toc152045516"/>
      <w:bookmarkStart w:id="66" w:name="_Toc144974484"/>
      <w:bookmarkStart w:id="67" w:name="_Toc246996162"/>
      <w:bookmarkStart w:id="68" w:name="_Toc179632532"/>
      <w:bookmarkStart w:id="69" w:name="_Toc247085676"/>
      <w:bookmarkStart w:id="70" w:name="_Toc246996905"/>
      <w:bookmarkStart w:id="71" w:name="_Toc11329217"/>
      <w:bookmarkStart w:id="72" w:name="_Toc507319895"/>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56A453C">
      <w:pPr>
        <w:pStyle w:val="4"/>
        <w:spacing w:before="120" w:after="0" w:line="400" w:lineRule="exact"/>
        <w:rPr>
          <w:rFonts w:ascii="宋体" w:hAnsi="宋体" w:eastAsia="宋体" w:cs="宋体"/>
          <w:color w:val="auto"/>
          <w:highlight w:val="none"/>
        </w:rPr>
      </w:pPr>
      <w:bookmarkStart w:id="73" w:name="_Toc9131"/>
      <w:bookmarkStart w:id="74" w:name="_Toc31493"/>
      <w:bookmarkStart w:id="75" w:name="_Toc14325"/>
      <w:bookmarkStart w:id="76" w:name="_Toc16686"/>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64"/>
      <w:bookmarkEnd w:id="65"/>
      <w:bookmarkEnd w:id="66"/>
      <w:bookmarkEnd w:id="67"/>
      <w:bookmarkEnd w:id="68"/>
      <w:bookmarkEnd w:id="69"/>
      <w:bookmarkEnd w:id="70"/>
      <w:bookmarkEnd w:id="71"/>
      <w:bookmarkEnd w:id="72"/>
      <w:r>
        <w:rPr>
          <w:rFonts w:hint="eastAsia" w:ascii="宋体" w:hAnsi="宋体" w:eastAsia="宋体" w:cs="宋体"/>
          <w:color w:val="auto"/>
          <w:highlight w:val="none"/>
        </w:rPr>
        <w:t>及相关事宜</w:t>
      </w:r>
      <w:bookmarkEnd w:id="73"/>
      <w:bookmarkEnd w:id="74"/>
      <w:bookmarkEnd w:id="75"/>
      <w:bookmarkEnd w:id="76"/>
    </w:p>
    <w:p w14:paraId="6DA42981">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2B4B58">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6F8116E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77"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77"/>
    </w:p>
    <w:p w14:paraId="77B61AE6">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35D37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A4FF93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0E9FCF18">
      <w:pPr>
        <w:pStyle w:val="4"/>
        <w:spacing w:before="120" w:after="0" w:line="400" w:lineRule="exact"/>
        <w:rPr>
          <w:rFonts w:ascii="宋体" w:hAnsi="宋体" w:eastAsia="宋体" w:cs="宋体"/>
          <w:color w:val="auto"/>
          <w:highlight w:val="none"/>
        </w:rPr>
      </w:pPr>
      <w:bookmarkStart w:id="78" w:name="_Toc152042293"/>
      <w:bookmarkStart w:id="79" w:name="_Toc21615"/>
      <w:bookmarkStart w:id="80" w:name="_Toc179632534"/>
      <w:bookmarkStart w:id="81" w:name="_Toc246996164"/>
      <w:bookmarkStart w:id="82" w:name="_Toc4010"/>
      <w:bookmarkStart w:id="83" w:name="_Toc11329219"/>
      <w:bookmarkStart w:id="84" w:name="_Toc152045517"/>
      <w:bookmarkStart w:id="85" w:name="_Toc144974485"/>
      <w:bookmarkStart w:id="86" w:name="_Toc393"/>
      <w:bookmarkStart w:id="87" w:name="_Toc507319897"/>
      <w:bookmarkStart w:id="88" w:name="_Toc18402"/>
      <w:bookmarkStart w:id="89" w:name="_Toc246996907"/>
      <w:bookmarkStart w:id="90" w:name="_Toc247085678"/>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8"/>
      <w:bookmarkEnd w:id="79"/>
      <w:bookmarkEnd w:id="80"/>
      <w:bookmarkEnd w:id="81"/>
      <w:bookmarkEnd w:id="82"/>
      <w:bookmarkEnd w:id="83"/>
      <w:bookmarkEnd w:id="84"/>
      <w:bookmarkEnd w:id="85"/>
      <w:bookmarkEnd w:id="86"/>
      <w:bookmarkEnd w:id="87"/>
      <w:bookmarkEnd w:id="88"/>
      <w:bookmarkEnd w:id="89"/>
      <w:bookmarkEnd w:id="90"/>
    </w:p>
    <w:tbl>
      <w:tblPr>
        <w:tblStyle w:val="42"/>
        <w:tblW w:w="9709" w:type="dxa"/>
        <w:tblInd w:w="0" w:type="dxa"/>
        <w:tblLayout w:type="fixed"/>
        <w:tblCellMar>
          <w:top w:w="0" w:type="dxa"/>
          <w:left w:w="108" w:type="dxa"/>
          <w:bottom w:w="0" w:type="dxa"/>
          <w:right w:w="108" w:type="dxa"/>
        </w:tblCellMar>
      </w:tblPr>
      <w:tblGrid>
        <w:gridCol w:w="9709"/>
      </w:tblGrid>
      <w:tr w14:paraId="28B3AEA6">
        <w:tblPrEx>
          <w:tblCellMar>
            <w:top w:w="0" w:type="dxa"/>
            <w:left w:w="108" w:type="dxa"/>
            <w:bottom w:w="0" w:type="dxa"/>
            <w:right w:w="108" w:type="dxa"/>
          </w:tblCellMar>
        </w:tblPrEx>
        <w:trPr>
          <w:trHeight w:val="520" w:hRule="atLeast"/>
        </w:trPr>
        <w:tc>
          <w:tcPr>
            <w:tcW w:w="9709" w:type="dxa"/>
            <w:vAlign w:val="center"/>
          </w:tcPr>
          <w:p w14:paraId="3B29DBC2">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77BDE84">
        <w:tblPrEx>
          <w:tblCellMar>
            <w:top w:w="0" w:type="dxa"/>
            <w:left w:w="108" w:type="dxa"/>
            <w:bottom w:w="0" w:type="dxa"/>
            <w:right w:w="108" w:type="dxa"/>
          </w:tblCellMar>
        </w:tblPrEx>
        <w:trPr>
          <w:trHeight w:val="510" w:hRule="atLeast"/>
        </w:trPr>
        <w:tc>
          <w:tcPr>
            <w:tcW w:w="9709" w:type="dxa"/>
            <w:vAlign w:val="center"/>
          </w:tcPr>
          <w:p w14:paraId="5F091B6F">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0D3F167F">
        <w:tblPrEx>
          <w:tblCellMar>
            <w:top w:w="0" w:type="dxa"/>
            <w:left w:w="108" w:type="dxa"/>
            <w:bottom w:w="0" w:type="dxa"/>
            <w:right w:w="108" w:type="dxa"/>
          </w:tblCellMar>
        </w:tblPrEx>
        <w:trPr>
          <w:trHeight w:val="520" w:hRule="atLeast"/>
        </w:trPr>
        <w:tc>
          <w:tcPr>
            <w:tcW w:w="9709" w:type="dxa"/>
            <w:vAlign w:val="center"/>
          </w:tcPr>
          <w:p w14:paraId="087535CA">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方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18523811039 </w:t>
            </w:r>
          </w:p>
        </w:tc>
      </w:tr>
      <w:tr w14:paraId="4E0CE21C">
        <w:tblPrEx>
          <w:tblCellMar>
            <w:top w:w="0" w:type="dxa"/>
            <w:left w:w="108" w:type="dxa"/>
            <w:bottom w:w="0" w:type="dxa"/>
            <w:right w:w="108" w:type="dxa"/>
          </w:tblCellMar>
        </w:tblPrEx>
        <w:trPr>
          <w:trHeight w:val="448" w:hRule="atLeast"/>
        </w:trPr>
        <w:tc>
          <w:tcPr>
            <w:tcW w:w="9709" w:type="dxa"/>
            <w:vAlign w:val="center"/>
          </w:tcPr>
          <w:p w14:paraId="23CB0FEA">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潘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18523970401 </w:t>
            </w:r>
          </w:p>
        </w:tc>
      </w:tr>
    </w:tbl>
    <w:p w14:paraId="5A7D0BC8">
      <w:pPr>
        <w:pStyle w:val="28"/>
        <w:rPr>
          <w:color w:val="auto"/>
          <w:highlight w:val="none"/>
        </w:rPr>
      </w:pPr>
    </w:p>
    <w:p w14:paraId="54A9631B">
      <w:pPr>
        <w:rPr>
          <w:color w:val="auto"/>
          <w:highlight w:val="none"/>
        </w:rPr>
      </w:pPr>
    </w:p>
    <w:p w14:paraId="03262C24">
      <w:pPr>
        <w:pStyle w:val="3"/>
        <w:spacing w:before="0" w:after="0" w:line="360" w:lineRule="auto"/>
        <w:jc w:val="center"/>
        <w:rPr>
          <w:rFonts w:ascii="宋体" w:hAnsi="宋体" w:cs="宋体"/>
          <w:color w:val="auto"/>
          <w:highlight w:val="none"/>
        </w:rPr>
      </w:pPr>
      <w:bookmarkStart w:id="91" w:name="_Toc247085687"/>
      <w:bookmarkStart w:id="92" w:name="_Toc144974495"/>
      <w:bookmarkStart w:id="93" w:name="_Toc2000405"/>
      <w:bookmarkStart w:id="94" w:name="_Toc179632544"/>
      <w:bookmarkStart w:id="95" w:name="_Toc246996916"/>
      <w:bookmarkStart w:id="96" w:name="_Toc507319898"/>
      <w:bookmarkStart w:id="97" w:name="_Toc152042303"/>
      <w:bookmarkStart w:id="98" w:name="_Toc152045527"/>
      <w:bookmarkStart w:id="99" w:name="_Toc246996173"/>
      <w:r>
        <w:rPr>
          <w:rFonts w:hint="eastAsia" w:ascii="宋体" w:hAnsi="宋体" w:cs="宋体"/>
          <w:color w:val="auto"/>
          <w:highlight w:val="none"/>
        </w:rPr>
        <w:br w:type="page"/>
      </w:r>
      <w:bookmarkStart w:id="100" w:name="_Toc12865"/>
      <w:r>
        <w:rPr>
          <w:rFonts w:hint="eastAsia" w:ascii="宋体" w:hAnsi="宋体" w:cs="宋体"/>
          <w:color w:val="auto"/>
          <w:highlight w:val="none"/>
        </w:rPr>
        <w:t>第二章 报价人须知</w:t>
      </w:r>
      <w:bookmarkEnd w:id="91"/>
      <w:bookmarkEnd w:id="92"/>
      <w:bookmarkEnd w:id="93"/>
      <w:bookmarkEnd w:id="94"/>
      <w:bookmarkEnd w:id="95"/>
      <w:bookmarkEnd w:id="96"/>
      <w:bookmarkEnd w:id="97"/>
      <w:bookmarkEnd w:id="98"/>
      <w:bookmarkEnd w:id="99"/>
      <w:bookmarkEnd w:id="100"/>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5ACE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7CF2C4BA">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01" w:name="_Toc326760840"/>
            <w:r>
              <w:rPr>
                <w:rFonts w:hint="eastAsia" w:ascii="宋体" w:hAnsi="宋体" w:cs="宋体"/>
                <w:b/>
                <w:color w:val="auto"/>
                <w:kern w:val="0"/>
                <w:szCs w:val="21"/>
                <w:highlight w:val="none"/>
              </w:rPr>
              <w:t>序号</w:t>
            </w:r>
          </w:p>
        </w:tc>
        <w:tc>
          <w:tcPr>
            <w:tcW w:w="2106" w:type="dxa"/>
            <w:vAlign w:val="center"/>
          </w:tcPr>
          <w:p w14:paraId="753EDCB1">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432A3FCB">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47F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2854B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6D65E11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339C8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3AD5BF9">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45EA6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潘 </w:t>
            </w:r>
            <w:r>
              <w:rPr>
                <w:rFonts w:hint="eastAsia" w:ascii="宋体" w:hAnsi="宋体" w:cs="宋体"/>
                <w:color w:val="auto"/>
                <w:szCs w:val="21"/>
                <w:highlight w:val="none"/>
                <w:lang w:val="en-US" w:eastAsia="zh-CN"/>
              </w:rPr>
              <w:t>老师</w:t>
            </w:r>
          </w:p>
          <w:p w14:paraId="75EF563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18523970401 </w:t>
            </w:r>
          </w:p>
        </w:tc>
      </w:tr>
      <w:tr w14:paraId="551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9850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26DA57D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565F89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i w:val="0"/>
                <w:iCs w:val="0"/>
                <w:color w:val="auto"/>
                <w:szCs w:val="21"/>
                <w:highlight w:val="none"/>
                <w:u w:val="single"/>
                <w:lang w:val="en-US" w:eastAsia="zh-CN"/>
              </w:rPr>
              <w:t>2026年运维分公司UPS设备维护服务</w:t>
            </w:r>
          </w:p>
        </w:tc>
      </w:tr>
      <w:tr w14:paraId="020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D4691E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511F01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770E669D">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00B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FBB429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7931870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5B8C1BE9">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9AC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89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8D3FED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1477F1FC">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59A9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4B5CE0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5D902C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52C15913">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0412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C5B884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4F548C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0C49F66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0642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59C3A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7CD81A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9AD7E68">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3223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5F2B1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F2F45F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5762572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0F85E20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43D0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2E5843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6BF64D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0EAE23F4">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4597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1A3888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81F68F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E0C8458">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708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C17369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7868C49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5FCBB393">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32FD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4FA038">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388512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C3DE4B2">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65D7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409502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047DE0F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1C41BD71">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7DF6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30B254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6967FD34">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报价人须知</w:t>
            </w:r>
          </w:p>
        </w:tc>
        <w:tc>
          <w:tcPr>
            <w:tcW w:w="7104" w:type="dxa"/>
            <w:tcBorders>
              <w:bottom w:val="single" w:color="auto" w:sz="4" w:space="0"/>
            </w:tcBorders>
          </w:tcPr>
          <w:p w14:paraId="14A0E34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0005A7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综合单价包干</w:t>
            </w:r>
            <w:r>
              <w:rPr>
                <w:rFonts w:hint="eastAsia" w:ascii="宋体" w:hAnsi="宋体" w:cs="宋体"/>
                <w:color w:val="auto"/>
                <w:szCs w:val="21"/>
                <w:highlight w:val="none"/>
                <w:u w:val="single"/>
              </w:rPr>
              <w:t>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机械、服务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0CCE81A8">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28014826">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43C7D2E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41165C6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19EE942E">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7A96D44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6</w:t>
            </w:r>
            <w:r>
              <w:rPr>
                <w:rFonts w:hint="eastAsia" w:ascii="宋体" w:hAnsi="宋体" w:cs="宋体"/>
                <w:b w:val="0"/>
                <w:bCs w:val="0"/>
                <w:color w:val="auto"/>
                <w:highlight w:val="none"/>
              </w:rPr>
              <w:t>.异常低价警戒线要求</w:t>
            </w:r>
          </w:p>
          <w:p w14:paraId="10BA4C41">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否</w:t>
            </w:r>
          </w:p>
          <w:p w14:paraId="2374E48C">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5A459AA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1514F41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p w14:paraId="528956F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highlight w:val="none"/>
                <w:lang w:val="en-US" w:eastAsia="zh-CN"/>
              </w:rPr>
              <w:t>（4）采购人对“报价一览表”的清单中序号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val="en-US" w:eastAsia="zh-CN"/>
              </w:rPr>
              <w:t>设置</w:t>
            </w:r>
            <w:r>
              <w:rPr>
                <w:rFonts w:hint="eastAsia" w:ascii="宋体" w:hAnsi="宋体" w:cs="宋体"/>
                <w:b w:val="0"/>
                <w:bCs w:val="0"/>
                <w:color w:val="auto"/>
                <w:highlight w:val="none"/>
              </w:rPr>
              <w:t>单项报价异常低价警戒线[提示：</w:t>
            </w:r>
            <w:r>
              <w:rPr>
                <w:rFonts w:hint="eastAsia" w:ascii="宋体" w:hAnsi="宋体" w:cs="宋体"/>
                <w:b w:val="0"/>
                <w:bCs w:val="0"/>
                <w:color w:val="auto"/>
                <w:highlight w:val="none"/>
                <w:lang w:val="en-US" w:eastAsia="zh-CN"/>
              </w:rPr>
              <w:t>采购</w:t>
            </w:r>
            <w:r>
              <w:rPr>
                <w:rFonts w:hint="eastAsia" w:ascii="宋体" w:hAnsi="宋体" w:cs="宋体"/>
                <w:b w:val="0"/>
                <w:bCs w:val="0"/>
                <w:color w:val="auto"/>
                <w:highlight w:val="none"/>
              </w:rPr>
              <w:t>人对单项报价有异常低价警戒线要求的，可自行列举部分单项进行约定。]</w:t>
            </w:r>
          </w:p>
          <w:p w14:paraId="3EBA7467">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1AA78E">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11E19CE2">
            <w:pPr>
              <w:keepNext w:val="0"/>
              <w:keepLines w:val="0"/>
              <w:pageBreakBefore w:val="0"/>
              <w:widowControl w:val="0"/>
              <w:kinsoku/>
              <w:wordWrap/>
              <w:overflowPunct/>
              <w:bidi w:val="0"/>
              <w:spacing w:line="400" w:lineRule="exact"/>
              <w:ind w:firstLine="420" w:firstLineChars="200"/>
              <w:jc w:val="left"/>
              <w:textAlignment w:val="auto"/>
              <w:rPr>
                <w:rFonts w:hint="default" w:ascii="宋体" w:hAnsi="宋体" w:eastAsia="宋体" w:cs="宋体"/>
                <w:b w:val="0"/>
                <w:bCs w:val="0"/>
                <w:color w:val="auto"/>
                <w:highlight w:val="none"/>
                <w:lang w:val="en-US" w:eastAsia="zh-CN"/>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8F7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2F725E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25AD260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7FA43483">
            <w:pPr>
              <w:keepNext w:val="0"/>
              <w:keepLines w:val="0"/>
              <w:pageBreakBefore w:val="0"/>
              <w:widowControl w:val="0"/>
              <w:kinsoku/>
              <w:wordWrap/>
              <w:overflowPunct/>
              <w:bidi w:val="0"/>
              <w:spacing w:line="400" w:lineRule="exact"/>
              <w:ind w:firstLine="422" w:firstLineChars="200"/>
              <w:textAlignment w:val="auto"/>
              <w:rPr>
                <w:rFonts w:hint="eastAsia" w:ascii="宋体" w:hAnsi="宋体"/>
                <w:b/>
                <w:bCs/>
                <w:color w:val="auto"/>
                <w:szCs w:val="21"/>
                <w:highlight w:val="none"/>
                <w:lang w:eastAsia="zh-CN"/>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eastAsia="zh-CN"/>
              </w:rPr>
              <w:t>：</w:t>
            </w:r>
          </w:p>
          <w:p w14:paraId="26E9674D">
            <w:pPr>
              <w:keepNext w:val="0"/>
              <w:keepLines w:val="0"/>
              <w:pageBreakBefore w:val="0"/>
              <w:widowControl w:val="0"/>
              <w:kinsoku/>
              <w:wordWrap/>
              <w:overflowPunct/>
              <w:bidi w:val="0"/>
              <w:spacing w:line="400" w:lineRule="exact"/>
              <w:ind w:firstLine="422" w:firstLineChars="200"/>
              <w:textAlignment w:val="auto"/>
              <w:rPr>
                <w:rFonts w:hint="eastAsia" w:ascii="宋体" w:hAnsi="宋体"/>
                <w:b/>
                <w:bCs/>
                <w:color w:val="auto"/>
                <w:szCs w:val="21"/>
                <w:highlight w:val="none"/>
                <w:lang w:val="en-US" w:eastAsia="zh-CN"/>
              </w:rPr>
            </w:pPr>
            <w:r>
              <w:rPr>
                <w:rFonts w:hint="eastAsia" w:ascii="宋体" w:hAnsi="宋体"/>
                <w:b/>
                <w:bCs/>
                <w:color w:val="auto"/>
                <w:szCs w:val="21"/>
                <w:highlight w:val="none"/>
                <w:lang w:val="en-US" w:eastAsia="zh-CN"/>
              </w:rPr>
              <w:t>标段一：</w:t>
            </w:r>
            <w:r>
              <w:rPr>
                <w:rFonts w:hint="eastAsia" w:ascii="宋体" w:hAnsi="宋体"/>
                <w:b/>
                <w:bCs/>
                <w:color w:val="auto"/>
                <w:szCs w:val="21"/>
                <w:highlight w:val="none"/>
                <w:u w:val="none"/>
                <w:lang w:val="en-US" w:eastAsia="zh-CN"/>
              </w:rPr>
              <w:t>为</w:t>
            </w:r>
            <w:r>
              <w:rPr>
                <w:rFonts w:hint="eastAsia" w:ascii="宋体" w:hAnsi="宋体"/>
                <w:b/>
                <w:bCs/>
                <w:color w:val="auto"/>
                <w:szCs w:val="21"/>
                <w:highlight w:val="none"/>
                <w:u w:val="single"/>
                <w:lang w:val="en-US" w:eastAsia="zh-CN"/>
              </w:rPr>
              <w:t xml:space="preserve"> 1791424.00 </w:t>
            </w:r>
            <w:r>
              <w:rPr>
                <w:rFonts w:hint="eastAsia" w:ascii="宋体" w:hAnsi="宋体"/>
                <w:b/>
                <w:bCs/>
                <w:color w:val="auto"/>
                <w:szCs w:val="21"/>
                <w:highlight w:val="none"/>
                <w:lang w:val="en-US" w:eastAsia="zh-CN"/>
              </w:rPr>
              <w:t>元，其中已含维护所需的备品备件</w:t>
            </w:r>
            <w:r>
              <w:rPr>
                <w:rFonts w:hint="eastAsia" w:ascii="宋体" w:hAnsi="宋体"/>
                <w:b/>
                <w:bCs/>
                <w:color w:val="auto"/>
                <w:szCs w:val="21"/>
                <w:highlight w:val="none"/>
                <w:lang w:eastAsia="zh-CN"/>
              </w:rPr>
              <w:t>、配件及耗材</w:t>
            </w:r>
            <w:r>
              <w:rPr>
                <w:rFonts w:hint="eastAsia" w:ascii="宋体" w:hAnsi="宋体"/>
                <w:b/>
                <w:bCs/>
                <w:color w:val="auto"/>
                <w:szCs w:val="21"/>
                <w:highlight w:val="none"/>
                <w:lang w:val="en-US" w:eastAsia="zh-CN"/>
              </w:rPr>
              <w:t>费用600000.00元；</w:t>
            </w:r>
          </w:p>
          <w:p w14:paraId="408C688A">
            <w:pPr>
              <w:keepNext w:val="0"/>
              <w:keepLines w:val="0"/>
              <w:pageBreakBefore w:val="0"/>
              <w:widowControl w:val="0"/>
              <w:kinsoku/>
              <w:wordWrap/>
              <w:overflowPunct/>
              <w:bidi w:val="0"/>
              <w:spacing w:line="400" w:lineRule="exact"/>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lang w:val="en-US" w:eastAsia="zh-CN"/>
              </w:rPr>
              <w:t>标段二：为</w:t>
            </w:r>
            <w:r>
              <w:rPr>
                <w:rFonts w:hint="eastAsia" w:ascii="宋体" w:hAnsi="宋体"/>
                <w:b/>
                <w:bCs/>
                <w:color w:val="auto"/>
                <w:szCs w:val="21"/>
                <w:highlight w:val="none"/>
                <w:u w:val="single"/>
                <w:lang w:val="en-US" w:eastAsia="zh-CN"/>
              </w:rPr>
              <w:t xml:space="preserve"> 1170208.00 </w:t>
            </w:r>
            <w:r>
              <w:rPr>
                <w:rFonts w:hint="eastAsia" w:ascii="宋体" w:hAnsi="宋体"/>
                <w:b/>
                <w:bCs/>
                <w:color w:val="auto"/>
                <w:szCs w:val="21"/>
                <w:highlight w:val="none"/>
              </w:rPr>
              <w:t>元</w:t>
            </w: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其中已含维护所需的备品备件</w:t>
            </w:r>
            <w:r>
              <w:rPr>
                <w:rFonts w:hint="eastAsia" w:ascii="宋体" w:hAnsi="宋体"/>
                <w:b/>
                <w:bCs/>
                <w:color w:val="auto"/>
                <w:szCs w:val="21"/>
                <w:highlight w:val="none"/>
                <w:lang w:eastAsia="zh-CN"/>
              </w:rPr>
              <w:t>、配件及耗材</w:t>
            </w:r>
            <w:r>
              <w:rPr>
                <w:rFonts w:hint="eastAsia" w:ascii="宋体" w:hAnsi="宋体"/>
                <w:b/>
                <w:bCs/>
                <w:color w:val="auto"/>
                <w:szCs w:val="21"/>
                <w:highlight w:val="none"/>
                <w:lang w:val="en-US" w:eastAsia="zh-CN"/>
              </w:rPr>
              <w:t>费用300000.00元</w:t>
            </w:r>
            <w:r>
              <w:rPr>
                <w:rFonts w:hint="eastAsia" w:ascii="宋体" w:hAnsi="宋体"/>
                <w:b/>
                <w:bCs/>
                <w:color w:val="auto"/>
                <w:szCs w:val="21"/>
                <w:highlight w:val="none"/>
              </w:rPr>
              <w:t>。</w:t>
            </w:r>
          </w:p>
          <w:p w14:paraId="2E449304">
            <w:pPr>
              <w:keepNext w:val="0"/>
              <w:keepLines w:val="0"/>
              <w:pageBreakBefore w:val="0"/>
              <w:widowControl w:val="0"/>
              <w:kinsoku/>
              <w:wordWrap/>
              <w:overflowPunct/>
              <w:bidi w:val="0"/>
              <w:spacing w:line="400" w:lineRule="exact"/>
              <w:ind w:firstLine="422" w:firstLineChars="200"/>
              <w:textAlignment w:val="auto"/>
              <w:rPr>
                <w:rFonts w:hint="default" w:ascii="宋体" w:hAnsi="宋体" w:eastAsia="宋体"/>
                <w:color w:val="auto"/>
                <w:szCs w:val="21"/>
                <w:highlight w:val="none"/>
                <w:lang w:val="en-US" w:eastAsia="zh-CN"/>
              </w:rPr>
            </w:pPr>
            <w:r>
              <w:rPr>
                <w:rFonts w:hint="eastAsia" w:ascii="宋体" w:hAnsi="宋体"/>
                <w:b/>
                <w:bCs/>
                <w:color w:val="auto"/>
                <w:szCs w:val="21"/>
                <w:highlight w:val="none"/>
                <w:lang w:val="en-US" w:eastAsia="zh-CN"/>
              </w:rPr>
              <w:t>单价限价详见“竞争性比选文件附件”。</w:t>
            </w:r>
          </w:p>
          <w:p w14:paraId="7BDB0B59">
            <w:pPr>
              <w:keepNext w:val="0"/>
              <w:keepLines w:val="0"/>
              <w:pageBreakBefore w:val="0"/>
              <w:widowControl w:val="0"/>
              <w:kinsoku/>
              <w:wordWrap/>
              <w:overflowPunct/>
              <w:bidi w:val="0"/>
              <w:spacing w:line="400" w:lineRule="exact"/>
              <w:ind w:firstLine="420" w:firstLineChars="200"/>
              <w:textAlignment w:val="auto"/>
              <w:rPr>
                <w:rFonts w:hint="eastAsia" w:ascii="宋体" w:hAnsi="宋体" w:cs="宋体"/>
                <w:b w:val="0"/>
                <w:bCs/>
                <w:color w:val="auto"/>
                <w:kern w:val="0"/>
                <w:szCs w:val="21"/>
                <w:highlight w:val="none"/>
              </w:rPr>
            </w:pPr>
            <w:r>
              <w:rPr>
                <w:rFonts w:hint="eastAsia" w:ascii="宋体" w:hAnsi="宋体" w:cs="宋体"/>
                <w:b w:val="0"/>
                <w:bCs/>
                <w:color w:val="auto"/>
                <w:kern w:val="0"/>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33CB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7304A5DC">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02B2B6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4871B0">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0F25FD75">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02" w:name="支付方式"/>
            <w:r>
              <w:rPr>
                <w:rFonts w:hint="eastAsia" w:ascii="宋体" w:hAnsi="宋体" w:cs="宋体"/>
                <w:b w:val="0"/>
                <w:bCs w:val="0"/>
                <w:color w:val="auto"/>
                <w:sz w:val="21"/>
                <w:szCs w:val="21"/>
                <w:highlight w:val="none"/>
                <w:lang w:val="en-US" w:eastAsia="zh-CN"/>
              </w:rPr>
              <w:t>项目实施完成并经验收合格后，按季度进行结算支付。由乙方主动提出书面申请，经甲方业务部门确认后，30个工作日内全额支付，若乙方未提出书面申请，则相应的延迟责任由乙方自行承担。</w:t>
            </w:r>
            <w:bookmarkEnd w:id="102"/>
          </w:p>
        </w:tc>
      </w:tr>
      <w:tr w14:paraId="21B6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E93DAFB">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6BA635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2DD8D035">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0EF5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358C8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40704FCB">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210B7C92">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BB2323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03" w:name="是否提供投标保证金"/>
            <w:r>
              <w:rPr>
                <w:rFonts w:hint="eastAsia" w:hAnsi="宋体" w:cs="宋体"/>
                <w:b w:val="0"/>
                <w:bCs w:val="0"/>
                <w:color w:val="auto"/>
                <w:kern w:val="0"/>
                <w:sz w:val="21"/>
                <w:szCs w:val="18"/>
                <w:highlight w:val="none"/>
                <w:lang w:val="en-US" w:eastAsia="zh-CN" w:bidi="ar"/>
              </w:rPr>
              <w:t>是</w:t>
            </w:r>
            <w:bookmarkEnd w:id="103"/>
          </w:p>
          <w:p w14:paraId="272F6DF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04" w:name="投标保证金"/>
            <w:r>
              <w:rPr>
                <w:rFonts w:hint="eastAsia" w:hAnsi="宋体" w:cs="宋体"/>
                <w:color w:val="auto"/>
                <w:sz w:val="21"/>
                <w:szCs w:val="21"/>
                <w:highlight w:val="none"/>
                <w:u w:val="single"/>
                <w:lang w:val="en-US" w:eastAsia="zh-CN"/>
              </w:rPr>
              <w:t>20000.00</w:t>
            </w:r>
            <w:bookmarkEnd w:id="104"/>
            <w:r>
              <w:rPr>
                <w:rFonts w:hint="eastAsia" w:ascii="宋体" w:hAnsi="宋体" w:eastAsia="宋体" w:cs="宋体"/>
                <w:color w:val="auto"/>
                <w:sz w:val="21"/>
                <w:szCs w:val="21"/>
                <w:highlight w:val="none"/>
              </w:rPr>
              <w:t>元，由报价人从公司基本账户将投标保证金汇至以下指定账户：</w:t>
            </w:r>
          </w:p>
          <w:p w14:paraId="037BD8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50310A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26B551A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none"/>
                <w:u w:val="single"/>
                <w:lang w:eastAsia="zh-CN"/>
              </w:rPr>
              <w:t>2026年运维分公司UPS设备维护服务</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680B7B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2FD6E2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3EB6076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4A4FF5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092EE8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3、若本项目“第一次”采购失败，采购人发布“第二次”采购后，报价人可沿用“第一次”采购递交的投标保证金，无需重复递交投标保证金。</w:t>
            </w:r>
          </w:p>
          <w:p w14:paraId="53CAC76C">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596BDDA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05" w:name="是否提供履约保证金"/>
            <w:r>
              <w:rPr>
                <w:rFonts w:hint="eastAsia" w:hAnsi="宋体" w:cs="宋体"/>
                <w:b w:val="0"/>
                <w:bCs w:val="0"/>
                <w:color w:val="auto"/>
                <w:kern w:val="0"/>
                <w:sz w:val="21"/>
                <w:szCs w:val="18"/>
                <w:highlight w:val="none"/>
                <w:lang w:val="en-US" w:eastAsia="zh-CN" w:bidi="ar"/>
              </w:rPr>
              <w:t>是</w:t>
            </w:r>
            <w:bookmarkEnd w:id="105"/>
          </w:p>
          <w:p w14:paraId="6E125F3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A382EF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06" w:name="履约保证金"/>
            <w:r>
              <w:rPr>
                <w:rFonts w:hint="eastAsia" w:hAnsi="宋体"/>
                <w:color w:val="auto"/>
                <w:kern w:val="2"/>
                <w:sz w:val="21"/>
                <w:szCs w:val="21"/>
                <w:highlight w:val="none"/>
                <w:u w:val="single"/>
                <w:lang w:val="en-US" w:eastAsia="zh-CN"/>
              </w:rPr>
              <w:t>合同金额的5%</w:t>
            </w:r>
            <w:bookmarkEnd w:id="106"/>
          </w:p>
          <w:p w14:paraId="514A29AF">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BB12420">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4EDA1456">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none"/>
                <w:u w:val="single"/>
                <w:lang w:eastAsia="zh-CN"/>
              </w:rPr>
              <w:t>2026年运维分公司UPS设备维护服务</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1A901BD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4F76001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7A55DBA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AC77FF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83D754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C0891C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7B6190B1">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676C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1CF1B3B">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3D94B10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0585F2F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盖章版扫描件（原件或彩色复印件的扫描件均可）PDF格式一份（内容须包括竞争性比选响应文件全部内容，所有文件均须逐页加盖报价人的单位公章）、excel格式报价清单一份）。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5BC74D7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304B70A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2CF41D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64C3F9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3EB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61D170E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231CCC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405455B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750EC57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94034CA">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24B1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9B8C7A8">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006F77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D70778F">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40C0CE89">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52BFB2C4">
            <w:pPr>
              <w:pStyle w:val="149"/>
              <w:keepNext w:val="0"/>
              <w:keepLines w:val="0"/>
              <w:pageBreakBefore w:val="0"/>
              <w:widowControl w:val="0"/>
              <w:kinsoku/>
              <w:wordWrap/>
              <w:overflowPunct/>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tc>
      </w:tr>
      <w:tr w14:paraId="50C7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5810CC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06D8BEF5">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622673B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CCD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BDE0E50">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2131199">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60E29F5C">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7508068">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61B1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572C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675F587B">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93E412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7BCD4E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41BE5E7A">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744A672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3E5FA162">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457916A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7FC2066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4537F18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099A5A8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371F443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028D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82620">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5DF69C02">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71C3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C13C0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41E86EFE">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有下列情形之一的，将重新比选：</w:t>
            </w:r>
          </w:p>
          <w:p w14:paraId="3C39B4B3">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（1）截止竞争性比选响应文件递交时间，报价人少于3个的</w:t>
            </w:r>
            <w:r>
              <w:rPr>
                <w:rFonts w:hint="eastAsia" w:hAnsi="宋体"/>
                <w:color w:val="auto"/>
                <w:sz w:val="21"/>
                <w:szCs w:val="21"/>
                <w:highlight w:val="none"/>
                <w:lang w:eastAsia="zh-CN"/>
              </w:rPr>
              <w:t>。</w:t>
            </w:r>
          </w:p>
          <w:p w14:paraId="2C6C781B">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截止竞争性比选响应文件递交时间，经评标委员会评审后，有效报价人大于等于3个但少于5个的，按标段顺序，优先确定金额大的标段中标候选人，并重新组织另一标段的比选，但已中标单位禁止参与另一标段的报价；重新比选后报价人仍少于3个，按法定程序开标和评标，确定中标候选人。</w:t>
            </w:r>
          </w:p>
          <w:p w14:paraId="792DF98F">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（3）经评标委员会评审后否决所有</w:t>
            </w:r>
            <w:r>
              <w:rPr>
                <w:rFonts w:hint="eastAsia" w:hAnsi="宋体"/>
                <w:color w:val="auto"/>
                <w:sz w:val="21"/>
                <w:szCs w:val="21"/>
                <w:highlight w:val="none"/>
                <w:lang w:val="en-US" w:eastAsia="zh-CN"/>
              </w:rPr>
              <w:t>报价</w:t>
            </w:r>
            <w:r>
              <w:rPr>
                <w:rFonts w:hint="eastAsia" w:hAnsi="宋体"/>
                <w:color w:val="auto"/>
                <w:sz w:val="21"/>
                <w:szCs w:val="21"/>
                <w:highlight w:val="none"/>
              </w:rPr>
              <w:t>的</w:t>
            </w:r>
            <w:r>
              <w:rPr>
                <w:rFonts w:hint="eastAsia" w:hAnsi="宋体"/>
                <w:color w:val="auto"/>
                <w:sz w:val="21"/>
                <w:szCs w:val="21"/>
                <w:highlight w:val="none"/>
                <w:lang w:eastAsia="zh-CN"/>
              </w:rPr>
              <w:t>。</w:t>
            </w:r>
          </w:p>
          <w:p w14:paraId="394B0468">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eastAsia="宋体"/>
                <w:color w:val="auto"/>
                <w:sz w:val="21"/>
                <w:szCs w:val="21"/>
                <w:highlight w:val="none"/>
                <w:lang w:eastAsia="zh-CN"/>
              </w:rPr>
            </w:pPr>
            <w:r>
              <w:rPr>
                <w:rFonts w:hint="eastAsia" w:hAnsi="宋体"/>
                <w:color w:val="auto"/>
                <w:sz w:val="21"/>
                <w:szCs w:val="21"/>
                <w:highlight w:val="none"/>
              </w:rPr>
              <w:t>（4）经评标委员会评审后部分</w:t>
            </w:r>
            <w:r>
              <w:rPr>
                <w:rFonts w:hint="eastAsia" w:hAnsi="宋体"/>
                <w:color w:val="auto"/>
                <w:sz w:val="21"/>
                <w:szCs w:val="21"/>
                <w:highlight w:val="none"/>
                <w:lang w:val="en-US" w:eastAsia="zh-CN"/>
              </w:rPr>
              <w:t>报价</w:t>
            </w:r>
            <w:r>
              <w:rPr>
                <w:rFonts w:hint="eastAsia" w:hAnsi="宋体"/>
                <w:color w:val="auto"/>
                <w:sz w:val="21"/>
                <w:szCs w:val="21"/>
                <w:highlight w:val="none"/>
              </w:rPr>
              <w:t>被否决，导致有效</w:t>
            </w:r>
            <w:r>
              <w:rPr>
                <w:rFonts w:hint="eastAsia" w:hAnsi="宋体"/>
                <w:color w:val="auto"/>
                <w:sz w:val="21"/>
                <w:szCs w:val="21"/>
                <w:highlight w:val="none"/>
                <w:lang w:val="en-US" w:eastAsia="zh-CN"/>
              </w:rPr>
              <w:t>报价</w:t>
            </w:r>
            <w:r>
              <w:rPr>
                <w:rFonts w:hint="eastAsia" w:hAnsi="宋体"/>
                <w:color w:val="auto"/>
                <w:sz w:val="21"/>
                <w:szCs w:val="21"/>
                <w:highlight w:val="none"/>
              </w:rPr>
              <w:t>人不足3个的，评标委员会应当否决所有</w:t>
            </w:r>
            <w:r>
              <w:rPr>
                <w:rFonts w:hint="eastAsia" w:hAnsi="宋体"/>
                <w:color w:val="auto"/>
                <w:sz w:val="21"/>
                <w:szCs w:val="21"/>
                <w:highlight w:val="none"/>
                <w:lang w:val="en-US" w:eastAsia="zh-CN"/>
              </w:rPr>
              <w:t>报价</w:t>
            </w:r>
            <w:r>
              <w:rPr>
                <w:rFonts w:hint="eastAsia" w:hAnsi="宋体"/>
                <w:color w:val="auto"/>
                <w:sz w:val="21"/>
                <w:szCs w:val="21"/>
                <w:highlight w:val="none"/>
                <w:lang w:eastAsia="zh-CN"/>
              </w:rPr>
              <w:t>；</w:t>
            </w:r>
            <w:r>
              <w:rPr>
                <w:rFonts w:hint="eastAsia" w:hAnsi="宋体"/>
                <w:color w:val="auto"/>
                <w:sz w:val="21"/>
                <w:szCs w:val="21"/>
                <w:highlight w:val="none"/>
              </w:rPr>
              <w:t>但是有效</w:t>
            </w:r>
            <w:r>
              <w:rPr>
                <w:rFonts w:hint="eastAsia" w:hAnsi="宋体"/>
                <w:color w:val="auto"/>
                <w:sz w:val="21"/>
                <w:szCs w:val="21"/>
                <w:highlight w:val="none"/>
                <w:lang w:val="en-US" w:eastAsia="zh-CN"/>
              </w:rPr>
              <w:t>报价</w:t>
            </w:r>
            <w:r>
              <w:rPr>
                <w:rFonts w:hint="eastAsia" w:hAnsi="宋体"/>
                <w:color w:val="auto"/>
                <w:sz w:val="21"/>
                <w:szCs w:val="21"/>
                <w:highlight w:val="none"/>
              </w:rPr>
              <w:t>人的经济、技术等指标仍然具有市场竞争力，能够满足</w:t>
            </w:r>
            <w:r>
              <w:rPr>
                <w:rFonts w:hint="eastAsia" w:hAnsi="宋体"/>
                <w:color w:val="auto"/>
                <w:sz w:val="21"/>
                <w:szCs w:val="21"/>
                <w:highlight w:val="none"/>
                <w:lang w:val="en-US" w:eastAsia="zh-CN"/>
              </w:rPr>
              <w:t>比选</w:t>
            </w:r>
            <w:r>
              <w:rPr>
                <w:rFonts w:hint="eastAsia" w:hAnsi="宋体"/>
                <w:color w:val="auto"/>
                <w:sz w:val="21"/>
                <w:szCs w:val="21"/>
                <w:highlight w:val="none"/>
              </w:rPr>
              <w:t>文件要求的，评标委员会可以继续评标并优先确定金额大的标段的中标候选人</w:t>
            </w:r>
            <w:r>
              <w:rPr>
                <w:rFonts w:hint="eastAsia" w:hAnsi="宋体"/>
                <w:color w:val="auto"/>
                <w:sz w:val="21"/>
                <w:szCs w:val="21"/>
                <w:highlight w:val="none"/>
                <w:lang w:eastAsia="zh-CN"/>
              </w:rPr>
              <w:t>。</w:t>
            </w:r>
          </w:p>
          <w:p w14:paraId="4B6867F2">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（5）法律法规规定的其他情形。</w:t>
            </w:r>
          </w:p>
          <w:p w14:paraId="6451C428">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注：本款适用于首次</w:t>
            </w:r>
            <w:r>
              <w:rPr>
                <w:rFonts w:hint="eastAsia" w:hAnsi="宋体"/>
                <w:color w:val="auto"/>
                <w:sz w:val="21"/>
                <w:szCs w:val="21"/>
                <w:highlight w:val="none"/>
                <w:lang w:val="en-US" w:eastAsia="zh-CN"/>
              </w:rPr>
              <w:t>比选</w:t>
            </w:r>
            <w:r>
              <w:rPr>
                <w:rFonts w:hint="eastAsia" w:hAnsi="宋体"/>
                <w:color w:val="auto"/>
                <w:sz w:val="21"/>
                <w:szCs w:val="21"/>
                <w:highlight w:val="none"/>
              </w:rPr>
              <w:t>。</w:t>
            </w:r>
          </w:p>
        </w:tc>
      </w:tr>
      <w:tr w14:paraId="02C9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682474">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0BF2CF0">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w:t>
            </w:r>
          </w:p>
        </w:tc>
      </w:tr>
      <w:tr w14:paraId="5132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82CC36F">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5D187A48">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5A62C9F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1300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E68BE5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69E96F8E">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49275FD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27FE7E75">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6E06DE6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F7AFD4E">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5</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4B1CBB2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6、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395960D0">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35682AA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69CB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82B28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232CE4B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7607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3916C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ED00F6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1BC8F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F720C4">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210" w:type="dxa"/>
            <w:gridSpan w:val="2"/>
            <w:vAlign w:val="center"/>
          </w:tcPr>
          <w:p w14:paraId="251308D2">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报价人</w:t>
            </w:r>
            <w:r>
              <w:rPr>
                <w:rFonts w:hint="eastAsia" w:ascii="宋体" w:hAnsi="宋体" w:cs="宋体"/>
                <w:color w:val="auto"/>
                <w:kern w:val="0"/>
                <w:szCs w:val="21"/>
                <w:highlight w:val="none"/>
                <w:lang w:val="en-US" w:eastAsia="zh-CN"/>
              </w:rPr>
              <w:t>必须</w:t>
            </w:r>
            <w:r>
              <w:rPr>
                <w:rFonts w:hint="eastAsia" w:ascii="宋体" w:hAnsi="宋体" w:eastAsia="宋体" w:cs="宋体"/>
                <w:color w:val="auto"/>
                <w:kern w:val="0"/>
                <w:szCs w:val="21"/>
                <w:highlight w:val="none"/>
                <w:lang w:val="en-US" w:eastAsia="zh-CN"/>
              </w:rPr>
              <w:t>同时参加本项目两个标段的报价，但</w:t>
            </w:r>
            <w:r>
              <w:rPr>
                <w:rFonts w:hint="eastAsia" w:ascii="宋体" w:hAnsi="宋体" w:cs="宋体"/>
                <w:color w:val="auto"/>
                <w:kern w:val="0"/>
                <w:szCs w:val="21"/>
                <w:highlight w:val="none"/>
                <w:lang w:val="en-US" w:eastAsia="zh-CN"/>
              </w:rPr>
              <w:t>最多</w:t>
            </w:r>
            <w:r>
              <w:rPr>
                <w:rFonts w:hint="eastAsia" w:ascii="宋体" w:hAnsi="宋体" w:eastAsia="宋体" w:cs="宋体"/>
                <w:color w:val="auto"/>
                <w:kern w:val="0"/>
                <w:szCs w:val="21"/>
                <w:highlight w:val="none"/>
                <w:lang w:val="en-US" w:eastAsia="zh-CN"/>
              </w:rPr>
              <w:t>只能成为其中一个标段的中标人；当报价人同时成为两个标段的第一中标候选人时，则报价人只能成为投标总价最高的一个标段的中标人、自愿放弃另一个标段的中标资格，另一个标段由采购人按照评标办法确定的中标候选人名单排序依次确定其他中标候选人为中标人。</w:t>
            </w:r>
          </w:p>
          <w:p w14:paraId="4ADB3A4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报价人参与报价的，视为同意本条款。</w:t>
            </w:r>
          </w:p>
        </w:tc>
      </w:tr>
      <w:tr w14:paraId="2EA8C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52EE8F">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26.8</w:t>
            </w:r>
          </w:p>
        </w:tc>
        <w:tc>
          <w:tcPr>
            <w:tcW w:w="9210" w:type="dxa"/>
            <w:gridSpan w:val="2"/>
            <w:vAlign w:val="center"/>
          </w:tcPr>
          <w:p w14:paraId="51AF76DF">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本项目报价含维护设备的所有</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配件及耗材的更换及维修费用。</w:t>
            </w:r>
          </w:p>
          <w:p w14:paraId="6CF05279">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标段一：备品备件、</w:t>
            </w:r>
            <w:r>
              <w:rPr>
                <w:rFonts w:hint="eastAsia" w:ascii="宋体" w:hAnsi="宋体" w:eastAsia="宋体" w:cs="宋体"/>
                <w:color w:val="auto"/>
                <w:kern w:val="0"/>
                <w:szCs w:val="21"/>
                <w:highlight w:val="none"/>
                <w:lang w:val="en-US" w:eastAsia="zh-CN"/>
              </w:rPr>
              <w:t>配件及耗材费用暂定60万元，在维护过程中价格按《重庆首讯科技股份有限公司非必须招标采购管理办法(修订）》进行谈判或审价等方式确定，维护完工时所结算的</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配件及耗材费用高于60万元则按60万元计算，若</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配件及耗材的费用低于60万元则根据审价结果据实结算费用。</w:t>
            </w:r>
          </w:p>
          <w:p w14:paraId="57149792">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标段二：备品备件、</w:t>
            </w:r>
            <w:r>
              <w:rPr>
                <w:rFonts w:hint="eastAsia" w:ascii="宋体" w:hAnsi="宋体" w:eastAsia="宋体" w:cs="宋体"/>
                <w:color w:val="auto"/>
                <w:kern w:val="0"/>
                <w:szCs w:val="21"/>
                <w:highlight w:val="none"/>
                <w:lang w:val="en-US" w:eastAsia="zh-CN"/>
              </w:rPr>
              <w:t>配件及耗材费用暂定</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0万</w:t>
            </w:r>
            <w:r>
              <w:rPr>
                <w:rFonts w:hint="eastAsia" w:ascii="宋体" w:hAnsi="宋体" w:cs="宋体"/>
                <w:color w:val="auto"/>
                <w:kern w:val="0"/>
                <w:szCs w:val="21"/>
                <w:highlight w:val="none"/>
                <w:lang w:val="en-US" w:eastAsia="zh-CN"/>
              </w:rPr>
              <w:t>元</w:t>
            </w:r>
            <w:r>
              <w:rPr>
                <w:rFonts w:hint="eastAsia" w:ascii="宋体" w:hAnsi="宋体" w:eastAsia="宋体" w:cs="宋体"/>
                <w:color w:val="auto"/>
                <w:kern w:val="0"/>
                <w:szCs w:val="21"/>
                <w:highlight w:val="none"/>
                <w:lang w:val="en-US" w:eastAsia="zh-CN"/>
              </w:rPr>
              <w:t>，在维护过程中价格按《重庆首讯科技股份有限公司非必须招标采购管理办法(修订）》进行谈判或审价等方式确定，维护完工时所结算的</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配件及耗材费用高于</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0万</w:t>
            </w:r>
            <w:r>
              <w:rPr>
                <w:rFonts w:hint="eastAsia" w:ascii="宋体" w:hAnsi="宋体" w:cs="宋体"/>
                <w:color w:val="auto"/>
                <w:kern w:val="0"/>
                <w:szCs w:val="21"/>
                <w:highlight w:val="none"/>
                <w:lang w:val="en-US" w:eastAsia="zh-CN"/>
              </w:rPr>
              <w:t>元</w:t>
            </w:r>
            <w:r>
              <w:rPr>
                <w:rFonts w:hint="eastAsia" w:ascii="宋体" w:hAnsi="宋体" w:eastAsia="宋体" w:cs="宋体"/>
                <w:color w:val="auto"/>
                <w:kern w:val="0"/>
                <w:szCs w:val="21"/>
                <w:highlight w:val="none"/>
                <w:lang w:val="en-US" w:eastAsia="zh-CN"/>
              </w:rPr>
              <w:t>则按</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0万</w:t>
            </w:r>
            <w:r>
              <w:rPr>
                <w:rFonts w:hint="eastAsia" w:ascii="宋体" w:hAnsi="宋体" w:cs="宋体"/>
                <w:color w:val="auto"/>
                <w:kern w:val="0"/>
                <w:szCs w:val="21"/>
                <w:highlight w:val="none"/>
                <w:lang w:val="en-US" w:eastAsia="zh-CN"/>
              </w:rPr>
              <w:t>元</w:t>
            </w:r>
            <w:r>
              <w:rPr>
                <w:rFonts w:hint="eastAsia" w:ascii="宋体" w:hAnsi="宋体" w:eastAsia="宋体" w:cs="宋体"/>
                <w:color w:val="auto"/>
                <w:kern w:val="0"/>
                <w:szCs w:val="21"/>
                <w:highlight w:val="none"/>
                <w:lang w:val="en-US" w:eastAsia="zh-CN"/>
              </w:rPr>
              <w:t>计算，若</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配件及耗材的费用低于</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0万</w:t>
            </w:r>
            <w:r>
              <w:rPr>
                <w:rFonts w:hint="eastAsia" w:ascii="宋体" w:hAnsi="宋体" w:cs="宋体"/>
                <w:color w:val="auto"/>
                <w:kern w:val="0"/>
                <w:szCs w:val="21"/>
                <w:highlight w:val="none"/>
                <w:lang w:val="en-US" w:eastAsia="zh-CN"/>
              </w:rPr>
              <w:t>元</w:t>
            </w:r>
            <w:r>
              <w:rPr>
                <w:rFonts w:hint="eastAsia" w:ascii="宋体" w:hAnsi="宋体" w:eastAsia="宋体" w:cs="宋体"/>
                <w:color w:val="auto"/>
                <w:kern w:val="0"/>
                <w:szCs w:val="21"/>
                <w:highlight w:val="none"/>
                <w:lang w:val="en-US" w:eastAsia="zh-CN"/>
              </w:rPr>
              <w:t>则根据审价结果据实结算费用。</w:t>
            </w:r>
          </w:p>
        </w:tc>
      </w:tr>
      <w:bookmarkEnd w:id="101"/>
    </w:tbl>
    <w:p w14:paraId="60DF459D">
      <w:pPr>
        <w:rPr>
          <w:color w:val="auto"/>
          <w:highlight w:val="none"/>
        </w:rPr>
      </w:pPr>
    </w:p>
    <w:p w14:paraId="5C97F163">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7" w:name="_Hlt227984024"/>
      <w:bookmarkEnd w:id="107"/>
    </w:p>
    <w:p w14:paraId="5D5B6716">
      <w:pPr>
        <w:pStyle w:val="4"/>
        <w:jc w:val="center"/>
        <w:rPr>
          <w:rFonts w:ascii="宋体" w:hAnsi="宋体" w:eastAsia="宋体" w:cs="宋体"/>
          <w:bCs w:val="0"/>
          <w:color w:val="auto"/>
          <w:sz w:val="28"/>
          <w:szCs w:val="28"/>
          <w:highlight w:val="none"/>
        </w:rPr>
      </w:pPr>
      <w:bookmarkStart w:id="108" w:name="_Toc17532"/>
      <w:bookmarkStart w:id="109" w:name="_Toc11284"/>
      <w:bookmarkStart w:id="110" w:name="_Toc30198"/>
      <w:bookmarkStart w:id="111" w:name="_Toc11329222"/>
      <w:bookmarkStart w:id="112" w:name="_Toc21580"/>
      <w:r>
        <w:rPr>
          <w:rFonts w:hint="eastAsia" w:ascii="宋体" w:hAnsi="宋体" w:eastAsia="宋体" w:cs="宋体"/>
          <w:color w:val="auto"/>
          <w:sz w:val="28"/>
          <w:szCs w:val="28"/>
          <w:highlight w:val="none"/>
        </w:rPr>
        <w:t xml:space="preserve">附录1  </w:t>
      </w:r>
      <w:bookmarkEnd w:id="108"/>
      <w:bookmarkEnd w:id="109"/>
      <w:bookmarkEnd w:id="110"/>
      <w:bookmarkEnd w:id="111"/>
      <w:bookmarkStart w:id="113" w:name="_Toc27096"/>
      <w:bookmarkStart w:id="114" w:name="_Toc11329226"/>
      <w:bookmarkStart w:id="115" w:name="_Toc25591"/>
      <w:bookmarkStart w:id="116" w:name="_Toc12773"/>
      <w:r>
        <w:rPr>
          <w:rFonts w:hint="eastAsia" w:ascii="宋体" w:hAnsi="宋体" w:eastAsia="宋体" w:cs="宋体"/>
          <w:bCs w:val="0"/>
          <w:color w:val="auto"/>
          <w:sz w:val="28"/>
          <w:szCs w:val="28"/>
          <w:highlight w:val="none"/>
        </w:rPr>
        <w:t>报价人资格要求</w:t>
      </w:r>
      <w:bookmarkEnd w:id="112"/>
      <w:bookmarkEnd w:id="113"/>
      <w:bookmarkEnd w:id="114"/>
      <w:bookmarkEnd w:id="115"/>
      <w:bookmarkEnd w:id="116"/>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4B31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581BF672">
            <w:pPr>
              <w:spacing w:line="400" w:lineRule="exact"/>
              <w:jc w:val="center"/>
              <w:rPr>
                <w:rFonts w:ascii="宋体" w:hAnsi="宋体" w:cs="宋体"/>
                <w:color w:val="auto"/>
                <w:szCs w:val="21"/>
                <w:highlight w:val="none"/>
              </w:rPr>
            </w:pPr>
            <w:bookmarkStart w:id="117" w:name="_Toc388534043"/>
            <w:bookmarkStart w:id="118"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48637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79C1E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3F26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0F58CED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19693E3">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300981E7">
            <w:pPr>
              <w:numPr>
                <w:ilvl w:val="0"/>
                <w:numId w:val="0"/>
              </w:numPr>
              <w:spacing w:line="400" w:lineRule="exact"/>
              <w:ind w:firstLine="420" w:firstLineChars="200"/>
              <w:rPr>
                <w:rFonts w:ascii="宋体" w:hAnsi="宋体" w:cs="宋体"/>
                <w:color w:val="auto"/>
                <w:szCs w:val="21"/>
                <w:highlight w:val="none"/>
              </w:rPr>
            </w:pPr>
            <w:bookmarkStart w:id="119" w:name="资质要求1"/>
            <w:r>
              <w:rPr>
                <w:rFonts w:hint="eastAsia" w:ascii="宋体" w:hAnsi="宋体" w:eastAsia="宋体" w:cs="宋体"/>
                <w:i w:val="0"/>
                <w:iCs w:val="0"/>
                <w:caps w:val="0"/>
                <w:color w:val="auto"/>
                <w:spacing w:val="0"/>
                <w:kern w:val="2"/>
                <w:sz w:val="21"/>
                <w:szCs w:val="21"/>
                <w:highlight w:val="none"/>
                <w:shd w:val="clear" w:fill="FCFCFC"/>
                <w:lang w:val="en-US" w:eastAsia="zh-CN" w:bidi="ar-SA"/>
              </w:rPr>
              <w:t>（1）</w:t>
            </w:r>
            <w:r>
              <w:rPr>
                <w:rFonts w:hint="eastAsia" w:ascii="宋体" w:hAnsi="宋体" w:eastAsia="宋体" w:cs="宋体"/>
                <w:i w:val="0"/>
                <w:iCs w:val="0"/>
                <w:caps w:val="0"/>
                <w:color w:val="auto"/>
                <w:spacing w:val="0"/>
                <w:sz w:val="21"/>
                <w:szCs w:val="21"/>
                <w:highlight w:val="none"/>
                <w:shd w:val="clear" w:fill="FCFCFC"/>
              </w:rPr>
              <w:t xml:space="preserve">报价人具有独立法人资格及有效的营业执照或事业单位法人证书。 </w:t>
            </w:r>
            <w:bookmarkEnd w:id="119"/>
          </w:p>
        </w:tc>
      </w:tr>
      <w:tr w14:paraId="5E1D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43F306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5387349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5121F4C">
            <w:pPr>
              <w:spacing w:line="400" w:lineRule="exact"/>
              <w:ind w:firstLine="420" w:firstLineChars="200"/>
              <w:rPr>
                <w:rFonts w:hint="eastAsia" w:ascii="宋体" w:hAnsi="宋体" w:cs="宋体"/>
                <w:color w:val="auto"/>
                <w:szCs w:val="21"/>
                <w:highlight w:val="none"/>
                <w:shd w:val="clear" w:color="auto" w:fill="FFFFFF"/>
              </w:rPr>
            </w:pPr>
            <w:bookmarkStart w:id="120" w:name="业绩要求1"/>
            <w:r>
              <w:rPr>
                <w:rFonts w:hint="eastAsia" w:ascii="宋体" w:hAnsi="宋体" w:cs="宋体"/>
                <w:color w:val="auto"/>
                <w:sz w:val="21"/>
                <w:szCs w:val="21"/>
                <w:highlight w:val="none"/>
                <w:lang w:val="en-US" w:eastAsia="zh-CN"/>
              </w:rPr>
              <w:t>报价人在2022年1月1日至竞争性比选文件发出之日（以合同签订时间为准）至少具有一个合同金额在60万元及以上的类似UPS供货或维护业绩</w:t>
            </w:r>
            <w:r>
              <w:rPr>
                <w:rFonts w:hint="eastAsia" w:ascii="宋体" w:hAnsi="宋体" w:eastAsia="宋体" w:cs="宋体"/>
                <w:color w:val="auto"/>
                <w:sz w:val="21"/>
                <w:szCs w:val="21"/>
                <w:highlight w:val="none"/>
                <w:lang w:val="en-US" w:eastAsia="zh-CN"/>
              </w:rPr>
              <w:t>。</w:t>
            </w:r>
            <w:bookmarkEnd w:id="120"/>
          </w:p>
        </w:tc>
      </w:tr>
      <w:tr w14:paraId="75DF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DC7A7FD">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394C1C74">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45E5BBDE">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1C03533">
            <w:pPr>
              <w:spacing w:line="400" w:lineRule="exact"/>
              <w:ind w:firstLine="420" w:firstLineChars="200"/>
              <w:rPr>
                <w:rFonts w:hint="eastAsia" w:ascii="宋体" w:hAnsi="宋体" w:cs="宋体"/>
                <w:color w:val="auto"/>
                <w:sz w:val="21"/>
                <w:szCs w:val="21"/>
                <w:highlight w:val="none"/>
                <w:lang w:val="en-US" w:eastAsia="zh-CN"/>
              </w:rPr>
            </w:pPr>
            <w:bookmarkStart w:id="121" w:name="主要管理人员要求"/>
            <w:bookmarkEnd w:id="121"/>
            <w:r>
              <w:rPr>
                <w:rFonts w:hint="eastAsia" w:ascii="宋体" w:hAnsi="宋体" w:cs="宋体"/>
                <w:color w:val="auto"/>
                <w:sz w:val="21"/>
                <w:szCs w:val="21"/>
                <w:highlight w:val="none"/>
                <w:lang w:val="en-US" w:eastAsia="zh-CN"/>
              </w:rPr>
              <w:t>标段一：</w:t>
            </w:r>
            <w:r>
              <w:rPr>
                <w:rFonts w:hint="eastAsia" w:ascii="宋体" w:hAnsi="宋体" w:eastAsia="宋体" w:cs="宋体"/>
                <w:color w:val="auto"/>
                <w:sz w:val="21"/>
                <w:szCs w:val="21"/>
                <w:highlight w:val="none"/>
                <w:lang w:val="en-US" w:eastAsia="zh-CN"/>
              </w:rPr>
              <w:t>项目</w:t>
            </w:r>
            <w:r>
              <w:rPr>
                <w:rFonts w:hint="eastAsia" w:ascii="宋体" w:hAnsi="宋体" w:cs="宋体"/>
                <w:color w:val="auto"/>
                <w:sz w:val="21"/>
                <w:szCs w:val="21"/>
                <w:highlight w:val="none"/>
                <w:lang w:val="en-US" w:eastAsia="zh-CN"/>
              </w:rPr>
              <w:t>负责人1人。</w:t>
            </w:r>
          </w:p>
          <w:p w14:paraId="46E528E0">
            <w:pPr>
              <w:spacing w:line="400" w:lineRule="exact"/>
              <w:ind w:firstLine="420" w:firstLineChars="200"/>
              <w:rPr>
                <w:rFonts w:hint="eastAsia"/>
                <w:lang w:val="en-US" w:eastAsia="zh-CN"/>
              </w:rPr>
            </w:pPr>
            <w:r>
              <w:rPr>
                <w:rFonts w:hint="eastAsia" w:ascii="宋体" w:hAnsi="宋体" w:cs="宋体"/>
                <w:color w:val="auto"/>
                <w:sz w:val="21"/>
                <w:szCs w:val="21"/>
                <w:highlight w:val="none"/>
                <w:lang w:val="en-US" w:eastAsia="zh-CN"/>
              </w:rPr>
              <w:t>标段二：</w:t>
            </w:r>
            <w:r>
              <w:rPr>
                <w:rFonts w:hint="eastAsia" w:ascii="宋体" w:hAnsi="宋体" w:eastAsia="宋体" w:cs="宋体"/>
                <w:color w:val="auto"/>
                <w:sz w:val="21"/>
                <w:szCs w:val="21"/>
                <w:highlight w:val="none"/>
                <w:lang w:val="en-US" w:eastAsia="zh-CN"/>
              </w:rPr>
              <w:t>项目</w:t>
            </w:r>
            <w:r>
              <w:rPr>
                <w:rFonts w:hint="eastAsia" w:ascii="宋体" w:hAnsi="宋体" w:cs="宋体"/>
                <w:color w:val="auto"/>
                <w:sz w:val="21"/>
                <w:szCs w:val="21"/>
                <w:highlight w:val="none"/>
                <w:lang w:val="en-US" w:eastAsia="zh-CN"/>
              </w:rPr>
              <w:t>负责人1人。</w:t>
            </w:r>
          </w:p>
        </w:tc>
      </w:tr>
      <w:tr w14:paraId="177B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5CF1E4C">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144AB21">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F547AB7">
            <w:pPr>
              <w:spacing w:line="400" w:lineRule="exact"/>
              <w:ind w:firstLine="420" w:firstLineChars="200"/>
              <w:rPr>
                <w:rFonts w:hint="eastAsia" w:ascii="宋体" w:hAnsi="宋体" w:cs="宋体"/>
                <w:b w:val="0"/>
                <w:bCs w:val="0"/>
                <w:color w:val="auto"/>
                <w:szCs w:val="21"/>
                <w:highlight w:val="none"/>
                <w:lang w:val="en-US" w:eastAsia="zh-CN"/>
              </w:rPr>
            </w:pPr>
            <w:bookmarkStart w:id="122" w:name="其他人员要求"/>
            <w:r>
              <w:rPr>
                <w:rFonts w:hint="eastAsia" w:ascii="宋体" w:hAnsi="宋体" w:cs="宋体"/>
                <w:color w:val="auto"/>
                <w:sz w:val="21"/>
                <w:szCs w:val="21"/>
                <w:highlight w:val="none"/>
                <w:lang w:val="en-US" w:eastAsia="zh-CN"/>
              </w:rPr>
              <w:t>标段一：</w:t>
            </w: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bookmarkEnd w:id="122"/>
          </w:p>
          <w:p w14:paraId="1F27B1F9">
            <w:pPr>
              <w:spacing w:line="400" w:lineRule="exact"/>
              <w:ind w:firstLine="420" w:firstLineChars="200"/>
              <w:rPr>
                <w:rFonts w:hint="eastAsia"/>
                <w:lang w:val="en-US" w:eastAsia="zh-CN"/>
              </w:rPr>
            </w:pPr>
            <w:r>
              <w:rPr>
                <w:rFonts w:hint="eastAsia" w:ascii="宋体" w:hAnsi="宋体" w:cs="宋体"/>
                <w:color w:val="auto"/>
                <w:sz w:val="21"/>
                <w:szCs w:val="21"/>
                <w:highlight w:val="none"/>
                <w:lang w:val="en-US" w:eastAsia="zh-CN"/>
              </w:rPr>
              <w:t>标段二：</w:t>
            </w: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p>
        </w:tc>
      </w:tr>
      <w:tr w14:paraId="29B54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6DBA407E">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1197A95A">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机械设备要求</w:t>
            </w:r>
          </w:p>
        </w:tc>
        <w:tc>
          <w:tcPr>
            <w:tcW w:w="6784" w:type="dxa"/>
            <w:tcBorders>
              <w:top w:val="single" w:color="auto" w:sz="4" w:space="0"/>
              <w:left w:val="single" w:color="auto" w:sz="4" w:space="0"/>
              <w:bottom w:val="single" w:color="auto" w:sz="4" w:space="0"/>
              <w:right w:val="single" w:color="auto" w:sz="4" w:space="0"/>
            </w:tcBorders>
            <w:vAlign w:val="center"/>
          </w:tcPr>
          <w:p w14:paraId="59640C8B">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color w:val="auto"/>
                <w:sz w:val="21"/>
                <w:szCs w:val="21"/>
                <w:highlight w:val="none"/>
                <w:lang w:val="en-US" w:eastAsia="zh-CN"/>
              </w:rPr>
              <w:t>标段一：</w:t>
            </w: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p w14:paraId="5F1AD258">
            <w:pPr>
              <w:spacing w:line="400" w:lineRule="exact"/>
              <w:ind w:firstLine="420" w:firstLineChars="200"/>
              <w:rPr>
                <w:rFonts w:hint="eastAsia"/>
                <w:lang w:val="en-US" w:eastAsia="zh-CN"/>
              </w:rPr>
            </w:pPr>
            <w:r>
              <w:rPr>
                <w:rFonts w:hint="eastAsia" w:ascii="宋体" w:hAnsi="宋体" w:cs="宋体"/>
                <w:color w:val="auto"/>
                <w:sz w:val="21"/>
                <w:szCs w:val="21"/>
                <w:highlight w:val="none"/>
                <w:lang w:val="en-US" w:eastAsia="zh-CN"/>
              </w:rPr>
              <w:t>标段二：</w:t>
            </w: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tc>
      </w:tr>
      <w:tr w14:paraId="53DD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E657F7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1465" w:type="dxa"/>
            <w:tcBorders>
              <w:top w:val="single" w:color="auto" w:sz="4" w:space="0"/>
              <w:left w:val="single" w:color="auto" w:sz="4" w:space="0"/>
              <w:bottom w:val="single" w:color="auto" w:sz="4" w:space="0"/>
              <w:right w:val="single" w:color="auto" w:sz="4" w:space="0"/>
            </w:tcBorders>
            <w:vAlign w:val="center"/>
          </w:tcPr>
          <w:p w14:paraId="209639A4">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8A8F4B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D92F23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Times New Roman" w:hAnsi="宋体" w:eastAsia="宋体" w:cs="Times New Roman"/>
          <w:b/>
          <w:bCs/>
          <w:color w:val="auto"/>
          <w:kern w:val="0"/>
          <w:szCs w:val="21"/>
          <w:highlight w:val="none"/>
        </w:rPr>
      </w:pPr>
      <w:r>
        <w:rPr>
          <w:rFonts w:hint="eastAsia" w:hAnsi="宋体"/>
          <w:b/>
          <w:bCs/>
          <w:color w:val="auto"/>
          <w:sz w:val="21"/>
          <w:szCs w:val="21"/>
          <w:highlight w:val="none"/>
        </w:rPr>
        <w:t>注：</w:t>
      </w:r>
      <w:r>
        <w:rPr>
          <w:rFonts w:hint="eastAsia" w:ascii="Times New Roman" w:hAnsi="宋体" w:eastAsia="宋体" w:cs="Times New Roman"/>
          <w:b/>
          <w:bCs/>
          <w:color w:val="auto"/>
          <w:kern w:val="0"/>
          <w:szCs w:val="21"/>
          <w:highlight w:val="none"/>
        </w:rPr>
        <w:t>1.提供公司营业执照复印件，并加盖单位公章。</w:t>
      </w:r>
    </w:p>
    <w:p w14:paraId="54E2F8D5">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rPr>
      </w:pPr>
      <w:r>
        <w:rPr>
          <w:rFonts w:hint="eastAsia" w:ascii="Times New Roman" w:hAnsi="宋体" w:eastAsia="宋体" w:cs="Times New Roman"/>
          <w:b/>
          <w:bCs/>
          <w:color w:val="auto"/>
          <w:kern w:val="0"/>
          <w:szCs w:val="21"/>
          <w:highlight w:val="none"/>
          <w:lang w:val="en-US" w:eastAsia="zh-CN"/>
        </w:rPr>
        <w:t>2.业绩证明资料</w:t>
      </w:r>
      <w:r>
        <w:rPr>
          <w:rFonts w:hint="eastAsia" w:ascii="Times New Roman" w:hAnsi="宋体" w:eastAsia="宋体" w:cs="Times New Roman"/>
          <w:b/>
          <w:bCs/>
          <w:color w:val="auto"/>
          <w:kern w:val="0"/>
          <w:szCs w:val="21"/>
          <w:highlight w:val="none"/>
        </w:rPr>
        <w:t>提供合同复印件（合同需清晰反映上述业绩要求的主要内容，包括但不限于合同签订时间、合同金额及合同内容），</w:t>
      </w:r>
      <w:r>
        <w:rPr>
          <w:rFonts w:hint="eastAsia" w:ascii="Times New Roman" w:hAnsi="宋体" w:eastAsia="宋体" w:cs="Times New Roman"/>
          <w:b/>
          <w:bCs/>
          <w:color w:val="auto"/>
          <w:kern w:val="0"/>
          <w:szCs w:val="21"/>
          <w:highlight w:val="none"/>
          <w:lang w:val="en-US" w:eastAsia="zh-CN"/>
        </w:rPr>
        <w:t>并</w:t>
      </w:r>
      <w:r>
        <w:rPr>
          <w:rFonts w:hint="eastAsia" w:ascii="Times New Roman" w:hAnsi="宋体" w:eastAsia="宋体" w:cs="Times New Roman"/>
          <w:b/>
          <w:bCs/>
          <w:color w:val="auto"/>
          <w:kern w:val="0"/>
          <w:szCs w:val="21"/>
          <w:highlight w:val="none"/>
        </w:rPr>
        <w:t>盖单位公章。若合同中无法体现上述内容的，则还需出具</w:t>
      </w:r>
      <w:r>
        <w:rPr>
          <w:rFonts w:hint="eastAsia" w:ascii="Times New Roman" w:hAnsi="宋体" w:eastAsia="宋体" w:cs="Times New Roman"/>
          <w:b/>
          <w:bCs/>
          <w:color w:val="auto"/>
          <w:kern w:val="0"/>
          <w:szCs w:val="21"/>
          <w:highlight w:val="none"/>
          <w:lang w:val="en-US" w:eastAsia="zh-CN"/>
        </w:rPr>
        <w:t>加盖</w:t>
      </w:r>
      <w:r>
        <w:rPr>
          <w:rFonts w:hint="eastAsia" w:ascii="Times New Roman" w:hAnsi="宋体" w:eastAsia="宋体" w:cs="Times New Roman"/>
          <w:b/>
          <w:bCs/>
          <w:color w:val="auto"/>
          <w:kern w:val="0"/>
          <w:szCs w:val="21"/>
          <w:highlight w:val="none"/>
        </w:rPr>
        <w:t>业主</w:t>
      </w:r>
      <w:r>
        <w:rPr>
          <w:rFonts w:hint="eastAsia" w:ascii="Times New Roman" w:hAnsi="宋体" w:eastAsia="宋体" w:cs="Times New Roman"/>
          <w:b/>
          <w:bCs/>
          <w:color w:val="auto"/>
          <w:kern w:val="0"/>
          <w:szCs w:val="21"/>
          <w:highlight w:val="none"/>
          <w:lang w:val="en-US" w:eastAsia="zh-CN"/>
        </w:rPr>
        <w:t>公章的业主</w:t>
      </w:r>
      <w:r>
        <w:rPr>
          <w:rFonts w:hint="eastAsia" w:ascii="Times New Roman" w:hAnsi="宋体" w:eastAsia="宋体" w:cs="Times New Roman"/>
          <w:b/>
          <w:bCs/>
          <w:color w:val="auto"/>
          <w:kern w:val="0"/>
          <w:szCs w:val="21"/>
          <w:highlight w:val="none"/>
        </w:rPr>
        <w:t>证明材料。</w:t>
      </w:r>
    </w:p>
    <w:p w14:paraId="3FCAA52A">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3.以上人员要求为最低要求，后续根据项目部要求追加人员，满足项目进度需要。报价人自行承诺即可，无需提供相关证明材料。</w:t>
      </w:r>
    </w:p>
    <w:p w14:paraId="0C318AEB">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4.以上机械设备要求为最低要求，后续根据项目部要求追加，满足项目进度需要。报价人自行承诺即可，无需提供相关证明材料。</w:t>
      </w:r>
    </w:p>
    <w:p w14:paraId="2E919516">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r>
        <w:rPr>
          <w:rFonts w:hint="eastAsia" w:ascii="Times New Roman" w:hAnsi="宋体" w:eastAsia="宋体" w:cs="Times New Roman"/>
          <w:b/>
          <w:bCs/>
          <w:color w:val="auto"/>
          <w:kern w:val="0"/>
          <w:szCs w:val="21"/>
          <w:highlight w:val="none"/>
          <w:lang w:val="en-US" w:eastAsia="zh-CN"/>
        </w:rPr>
        <w:t>5.信誉要求报价</w:t>
      </w:r>
      <w:r>
        <w:rPr>
          <w:rFonts w:hint="eastAsia" w:ascii="Times New Roman" w:hAnsi="宋体" w:eastAsia="宋体" w:cs="Times New Roman"/>
          <w:b/>
          <w:bCs/>
          <w:color w:val="auto"/>
          <w:kern w:val="0"/>
          <w:szCs w:val="21"/>
          <w:highlight w:val="none"/>
        </w:rPr>
        <w:t>人自行通过上述网站进行查询，经查询存在相应记录的，应回避本次</w:t>
      </w:r>
      <w:r>
        <w:rPr>
          <w:rFonts w:hint="eastAsia" w:ascii="Times New Roman" w:hAnsi="宋体" w:eastAsia="宋体" w:cs="Times New Roman"/>
          <w:b/>
          <w:bCs/>
          <w:color w:val="auto"/>
          <w:kern w:val="0"/>
          <w:szCs w:val="21"/>
          <w:highlight w:val="none"/>
          <w:lang w:val="en-US" w:eastAsia="zh-CN"/>
        </w:rPr>
        <w:t>比选</w:t>
      </w:r>
      <w:r>
        <w:rPr>
          <w:rFonts w:hint="eastAsia" w:ascii="Times New Roman" w:hAnsi="宋体" w:eastAsia="宋体" w:cs="Times New Roman"/>
          <w:b/>
          <w:bCs/>
          <w:color w:val="auto"/>
          <w:kern w:val="0"/>
          <w:szCs w:val="21"/>
          <w:highlight w:val="none"/>
        </w:rPr>
        <w:t>；查询后无相应记录的，还需按</w:t>
      </w:r>
      <w:r>
        <w:rPr>
          <w:rFonts w:hint="eastAsia" w:ascii="Times New Roman" w:hAnsi="宋体" w:eastAsia="宋体" w:cs="Times New Roman"/>
          <w:b/>
          <w:bCs/>
          <w:color w:val="auto"/>
          <w:kern w:val="0"/>
          <w:szCs w:val="21"/>
          <w:highlight w:val="none"/>
          <w:lang w:val="en-US" w:eastAsia="zh-CN"/>
        </w:rPr>
        <w:t>竞争性比选响应文</w:t>
      </w:r>
      <w:r>
        <w:rPr>
          <w:rFonts w:hint="eastAsia" w:ascii="Times New Roman" w:hAnsi="宋体" w:eastAsia="宋体" w:cs="Times New Roman"/>
          <w:b/>
          <w:bCs/>
          <w:color w:val="auto"/>
          <w:kern w:val="0"/>
          <w:szCs w:val="21"/>
          <w:highlight w:val="none"/>
        </w:rPr>
        <w:t>件中</w:t>
      </w:r>
      <w:r>
        <w:rPr>
          <w:rFonts w:hint="eastAsia" w:ascii="Times New Roman" w:hAnsi="宋体" w:eastAsia="宋体" w:cs="Times New Roman"/>
          <w:b/>
          <w:bCs/>
          <w:color w:val="auto"/>
          <w:kern w:val="0"/>
          <w:szCs w:val="21"/>
          <w:highlight w:val="none"/>
          <w:lang w:val="en-US" w:eastAsia="zh-CN"/>
        </w:rPr>
        <w:t>承诺</w:t>
      </w:r>
      <w:r>
        <w:rPr>
          <w:rFonts w:hint="eastAsia" w:ascii="Times New Roman" w:hAnsi="宋体" w:eastAsia="宋体" w:cs="Times New Roman"/>
          <w:b/>
          <w:bCs/>
          <w:color w:val="auto"/>
          <w:kern w:val="0"/>
          <w:szCs w:val="21"/>
          <w:highlight w:val="none"/>
        </w:rPr>
        <w:t>格式进行承诺</w:t>
      </w:r>
      <w:r>
        <w:rPr>
          <w:rFonts w:hint="eastAsia" w:ascii="Times New Roman" w:hAnsi="宋体" w:eastAsia="宋体" w:cs="Times New Roman"/>
          <w:b/>
          <w:bCs/>
          <w:color w:val="auto"/>
          <w:kern w:val="0"/>
          <w:szCs w:val="21"/>
          <w:highlight w:val="none"/>
          <w:lang w:val="en-US" w:eastAsia="zh-CN"/>
        </w:rPr>
        <w:t>并</w:t>
      </w:r>
      <w:r>
        <w:rPr>
          <w:rFonts w:hint="eastAsia" w:ascii="Times New Roman" w:hAnsi="宋体" w:eastAsia="宋体" w:cs="Times New Roman"/>
          <w:b/>
          <w:bCs/>
          <w:color w:val="auto"/>
          <w:kern w:val="0"/>
          <w:szCs w:val="21"/>
          <w:highlight w:val="none"/>
        </w:rPr>
        <w:t>盖单位公章。</w:t>
      </w:r>
      <w:r>
        <w:rPr>
          <w:rFonts w:hint="eastAsia" w:ascii="Times New Roman" w:hAnsi="宋体" w:eastAsia="宋体" w:cs="Times New Roman"/>
          <w:b/>
          <w:bCs/>
          <w:color w:val="auto"/>
          <w:kern w:val="0"/>
          <w:szCs w:val="21"/>
          <w:highlight w:val="none"/>
          <w:lang w:val="en-US" w:eastAsia="zh-CN"/>
        </w:rPr>
        <w:t>采购</w:t>
      </w:r>
      <w:r>
        <w:rPr>
          <w:rFonts w:hint="eastAsia" w:ascii="Times New Roman" w:hAnsi="宋体" w:eastAsia="宋体" w:cs="Times New Roman"/>
          <w:b/>
          <w:bCs/>
          <w:color w:val="auto"/>
          <w:kern w:val="0"/>
          <w:szCs w:val="21"/>
          <w:highlight w:val="none"/>
        </w:rPr>
        <w:t>人保留对</w:t>
      </w:r>
      <w:r>
        <w:rPr>
          <w:rFonts w:hint="eastAsia" w:ascii="Times New Roman" w:hAnsi="宋体" w:eastAsia="宋体" w:cs="Times New Roman"/>
          <w:b/>
          <w:bCs/>
          <w:color w:val="auto"/>
          <w:kern w:val="0"/>
          <w:szCs w:val="21"/>
          <w:highlight w:val="none"/>
          <w:lang w:val="en-US" w:eastAsia="zh-CN"/>
        </w:rPr>
        <w:t>报价</w:t>
      </w:r>
      <w:r>
        <w:rPr>
          <w:rFonts w:hint="eastAsia" w:ascii="Times New Roman" w:hAnsi="宋体" w:eastAsia="宋体" w:cs="Times New Roman"/>
          <w:b/>
          <w:bCs/>
          <w:color w:val="auto"/>
          <w:kern w:val="0"/>
          <w:szCs w:val="21"/>
          <w:highlight w:val="none"/>
        </w:rPr>
        <w:t>人承诺真实性进行查询的权利，如果发现</w:t>
      </w:r>
      <w:r>
        <w:rPr>
          <w:rFonts w:hint="eastAsia" w:ascii="Times New Roman" w:hAnsi="宋体" w:eastAsia="宋体" w:cs="Times New Roman"/>
          <w:b/>
          <w:bCs/>
          <w:color w:val="auto"/>
          <w:kern w:val="0"/>
          <w:szCs w:val="21"/>
          <w:highlight w:val="none"/>
          <w:lang w:val="en-US" w:eastAsia="zh-CN"/>
        </w:rPr>
        <w:t>报价人</w:t>
      </w:r>
      <w:r>
        <w:rPr>
          <w:rFonts w:hint="eastAsia" w:ascii="Times New Roman" w:hAnsi="宋体" w:eastAsia="宋体" w:cs="Times New Roman"/>
          <w:b/>
          <w:bCs/>
          <w:color w:val="auto"/>
          <w:kern w:val="0"/>
          <w:szCs w:val="21"/>
          <w:highlight w:val="none"/>
        </w:rPr>
        <w:t>承诺不实的，将取消其中标资格，</w:t>
      </w:r>
      <w:r>
        <w:rPr>
          <w:rFonts w:hint="eastAsia" w:ascii="Times New Roman" w:hAnsi="宋体" w:eastAsia="宋体" w:cs="Times New Roman"/>
          <w:b/>
          <w:bCs/>
          <w:color w:val="auto"/>
          <w:kern w:val="0"/>
          <w:szCs w:val="21"/>
          <w:highlight w:val="none"/>
          <w:lang w:val="en-US" w:eastAsia="zh-CN"/>
        </w:rPr>
        <w:t>采购</w:t>
      </w:r>
      <w:r>
        <w:rPr>
          <w:rFonts w:hint="eastAsia" w:ascii="Times New Roman" w:hAnsi="宋体" w:eastAsia="宋体" w:cs="Times New Roman"/>
          <w:b/>
          <w:bCs/>
          <w:color w:val="auto"/>
          <w:kern w:val="0"/>
          <w:szCs w:val="21"/>
          <w:highlight w:val="none"/>
        </w:rPr>
        <w:t>人可以按照</w:t>
      </w:r>
      <w:r>
        <w:rPr>
          <w:rFonts w:hint="eastAsia" w:ascii="Times New Roman" w:hAnsi="宋体" w:eastAsia="宋体" w:cs="Times New Roman"/>
          <w:b/>
          <w:bCs/>
          <w:color w:val="auto"/>
          <w:kern w:val="0"/>
          <w:szCs w:val="21"/>
          <w:highlight w:val="none"/>
          <w:lang w:val="en-US" w:eastAsia="zh-CN"/>
        </w:rPr>
        <w:t>评审</w:t>
      </w:r>
      <w:r>
        <w:rPr>
          <w:rFonts w:hint="eastAsia" w:ascii="Times New Roman" w:hAnsi="宋体" w:eastAsia="宋体" w:cs="Times New Roman"/>
          <w:b/>
          <w:bCs/>
          <w:color w:val="auto"/>
          <w:kern w:val="0"/>
          <w:szCs w:val="21"/>
          <w:highlight w:val="none"/>
        </w:rPr>
        <w:t>报告中标结果的排序，依次递补其他</w:t>
      </w:r>
      <w:r>
        <w:rPr>
          <w:rFonts w:hint="eastAsia" w:ascii="Times New Roman" w:hAnsi="宋体" w:eastAsia="宋体" w:cs="Times New Roman"/>
          <w:b/>
          <w:bCs/>
          <w:color w:val="auto"/>
          <w:kern w:val="0"/>
          <w:szCs w:val="21"/>
          <w:highlight w:val="none"/>
          <w:lang w:val="en-US" w:eastAsia="zh-CN"/>
        </w:rPr>
        <w:t>报价</w:t>
      </w:r>
      <w:r>
        <w:rPr>
          <w:rFonts w:hint="eastAsia" w:ascii="Times New Roman" w:hAnsi="宋体" w:eastAsia="宋体" w:cs="Times New Roman"/>
          <w:b/>
          <w:bCs/>
          <w:color w:val="auto"/>
          <w:kern w:val="0"/>
          <w:szCs w:val="21"/>
          <w:highlight w:val="none"/>
        </w:rPr>
        <w:t>人为中标候选人或中标人，也可重新</w:t>
      </w:r>
      <w:r>
        <w:rPr>
          <w:rFonts w:hint="eastAsia" w:ascii="Times New Roman" w:hAnsi="宋体" w:eastAsia="宋体" w:cs="Times New Roman"/>
          <w:b/>
          <w:bCs/>
          <w:color w:val="auto"/>
          <w:kern w:val="0"/>
          <w:szCs w:val="21"/>
          <w:highlight w:val="none"/>
          <w:lang w:val="en-US" w:eastAsia="zh-CN"/>
        </w:rPr>
        <w:t>采购</w:t>
      </w:r>
      <w:r>
        <w:rPr>
          <w:rFonts w:hint="eastAsia" w:ascii="Times New Roman" w:hAnsi="宋体" w:eastAsia="宋体" w:cs="Times New Roman"/>
          <w:b/>
          <w:bCs/>
          <w:color w:val="auto"/>
          <w:kern w:val="0"/>
          <w:szCs w:val="21"/>
          <w:highlight w:val="none"/>
        </w:rPr>
        <w:t>。</w:t>
      </w:r>
    </w:p>
    <w:bookmarkEnd w:id="117"/>
    <w:bookmarkEnd w:id="118"/>
    <w:p w14:paraId="6CF9BDE8">
      <w:pPr>
        <w:rPr>
          <w:rFonts w:ascii="宋体" w:hAnsi="宋体" w:cs="宋体"/>
          <w:color w:val="auto"/>
          <w:highlight w:val="none"/>
        </w:rPr>
      </w:pPr>
    </w:p>
    <w:p w14:paraId="75A4D70E">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23" w:name="_Toc31054"/>
      <w:bookmarkStart w:id="124" w:name="_Toc31719"/>
      <w:r>
        <w:rPr>
          <w:rFonts w:hint="eastAsia" w:ascii="宋体" w:hAnsi="宋体" w:cs="宋体"/>
          <w:color w:val="auto"/>
          <w:highlight w:val="none"/>
        </w:rPr>
        <w:t>评标办法（综合评估法）</w:t>
      </w:r>
      <w:bookmarkEnd w:id="123"/>
      <w:bookmarkEnd w:id="124"/>
    </w:p>
    <w:p w14:paraId="1AB9EF9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098F7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009C96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4E5310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2854A98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55C6D8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DF6132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44D4CB3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1EA7E7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E4E9C3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71DC77D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7113653C">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4C2148E">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509FAF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13937E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213446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66D4682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ED550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479F2A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B1195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FFC5F1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30C6AC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2FB364C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5E573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B8B4B7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3BA19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F4FB5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A35DE1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3416356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1.报价函的所有数据均符合比选文件的规定</w:t>
            </w:r>
            <w:r>
              <w:rPr>
                <w:rFonts w:hint="eastAsia" w:asciiTheme="minorEastAsia" w:hAnsiTheme="minorEastAsia" w:eastAsiaTheme="minorEastAsia" w:cstheme="minorEastAsia"/>
                <w:color w:val="auto"/>
                <w:szCs w:val="21"/>
                <w:highlight w:val="none"/>
                <w:lang w:eastAsia="zh-CN"/>
              </w:rPr>
              <w:t>。</w:t>
            </w:r>
          </w:p>
          <w:p w14:paraId="34CF9F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2.竞争性比选响应文件附表齐全完整，内容均按规定填写</w:t>
            </w:r>
            <w:r>
              <w:rPr>
                <w:rFonts w:hint="eastAsia" w:asciiTheme="minorEastAsia" w:hAnsiTheme="minorEastAsia" w:eastAsiaTheme="minorEastAsia" w:cstheme="minorEastAsia"/>
                <w:color w:val="auto"/>
                <w:szCs w:val="21"/>
                <w:highlight w:val="none"/>
                <w:lang w:eastAsia="zh-CN"/>
              </w:rPr>
              <w:t>。</w:t>
            </w:r>
          </w:p>
        </w:tc>
      </w:tr>
      <w:tr w14:paraId="1EC9D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32AD5C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C3FB9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4A8AF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2DE0F34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2A79C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3C293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F8989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4FA35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5935872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r>
              <w:rPr>
                <w:rFonts w:hint="eastAsia" w:asciiTheme="minorEastAsia" w:hAnsiTheme="minorEastAsia" w:eastAsiaTheme="minorEastAsia" w:cstheme="minorEastAsia"/>
                <w:color w:val="auto"/>
                <w:szCs w:val="21"/>
                <w:highlight w:val="none"/>
                <w:lang w:eastAsia="zh-CN"/>
              </w:rPr>
              <w:t>。</w:t>
            </w:r>
          </w:p>
        </w:tc>
      </w:tr>
      <w:tr w14:paraId="0D254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F64C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0CAE9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53EB82A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3A9123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1EEF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10467C3">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05EDBF6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6A49E1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60BAFC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5BA83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7D048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18197E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8682D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35E833E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77DCE4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74812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BA0D29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1CC95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主要管理人员要求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CCE379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E6CE3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6D05E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73BEC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A87C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其他人员要求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234B0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36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32761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ED2A5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E87840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BAF522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7E9E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22D1C0A2">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78396E2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49BC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1DA82D">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3E88A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EB2CD4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0F71C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1B957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A423A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8B64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EB19C4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A224D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83CD1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AC9C3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245B67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319D6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878EC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52BBC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05EB1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6F3B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501D1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1FAA27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50A71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6243AF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649FD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7709B4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30B4F0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997D4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E47CD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19BC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A48D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52880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83282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D3F6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8D4D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98132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E71B5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3222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F5636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D4FD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24760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BFD3602">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12967F7">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EB9335E">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02B30D93">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5CB377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616E4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A611E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34AD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0111FAAF">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386BD4C7">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1428248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41759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FE6AF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067492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7D3D2666">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B36F178">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1D102F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39964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6514AC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12B0C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256C757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755E3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054A075">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8C57163">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4DAA732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617B3E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670F1314">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4B8BE7B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881AC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F8DD4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6BB9A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D08655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9165D09">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维护管理体系及保证措施和实施方案（</w:t>
            </w:r>
            <w:r>
              <w:rPr>
                <w:rFonts w:hint="default" w:ascii="Calibri" w:hAnsi="Calibri" w:eastAsia="宋体" w:cs="Calibri"/>
                <w:kern w:val="2"/>
                <w:sz w:val="21"/>
                <w:szCs w:val="21"/>
                <w:highlight w:val="none"/>
                <w:lang w:val="en-US" w:eastAsia="zh-CN" w:bidi="ar"/>
              </w:rPr>
              <w:t>15</w:t>
            </w:r>
            <w:r>
              <w:rPr>
                <w:rFonts w:hint="eastAsia" w:ascii="宋体" w:hAnsi="宋体" w:eastAsia="宋体" w:cs="宋体"/>
                <w:kern w:val="2"/>
                <w:sz w:val="21"/>
                <w:szCs w:val="21"/>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3F4AC1">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报价人编制适用于本项目的维护管理体系措施及实施方案：</w:t>
            </w:r>
          </w:p>
          <w:p w14:paraId="64A87BED">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1、设备总体维护进度计划和保证措施。包含但不限于：详细的项目进度计划、项目工期保证措施、管理措施、维护作业具体内容。</w:t>
            </w:r>
          </w:p>
          <w:p w14:paraId="4DDE0145">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2、质量、安全、文明施工及环境保护管理体系与防噪音维护措施。</w:t>
            </w:r>
          </w:p>
          <w:p w14:paraId="698FAC4B">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3、特殊气候条件下的维护方案，紧急情况的处理措施、抵抗风险的措施。</w:t>
            </w:r>
          </w:p>
          <w:p w14:paraId="7FF094D4">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 xml:space="preserve">4、提供详细合理的应急预案，包括但不限于：维护过程常见风险因素应急预案、针对本项目实施过程实际情况可能发生的应急预案。 </w:t>
            </w:r>
          </w:p>
          <w:p w14:paraId="053FF700">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综合比较打分：方案描述清晰、完整，可操作性强得15-12分，方案描述较清晰、较完整，可操作性较强得12-9分；方案描述不够清晰，不够完整得9-0分，缺项不得分。本项满分15分，保留小数点后两位。</w:t>
            </w:r>
          </w:p>
        </w:tc>
        <w:tc>
          <w:tcPr>
            <w:tcW w:w="555" w:type="dxa"/>
            <w:tcBorders>
              <w:top w:val="single" w:color="auto" w:sz="4" w:space="0"/>
              <w:left w:val="single" w:color="auto" w:sz="4" w:space="0"/>
              <w:bottom w:val="single" w:color="auto" w:sz="4" w:space="0"/>
            </w:tcBorders>
            <w:vAlign w:val="center"/>
          </w:tcPr>
          <w:p w14:paraId="42B7DD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3C3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08ED76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34BB3D4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A347E39">
            <w:pPr>
              <w:keepNext w:val="0"/>
              <w:keepLines w:val="0"/>
              <w:widowControl w:val="0"/>
              <w:suppressLineNumbers w:val="0"/>
              <w:adjustRightInd w:val="0"/>
              <w:snapToGrid w:val="0"/>
              <w:spacing w:before="0" w:beforeAutospacing="0" w:after="0" w:afterAutospacing="0" w:line="400" w:lineRule="exact"/>
              <w:ind w:left="0" w:leftChars="0" w:right="0" w:rightChars="0"/>
              <w:jc w:val="center"/>
              <w:rPr>
                <w:rFonts w:asciiTheme="minorEastAsia" w:hAnsiTheme="minorEastAsia" w:eastAsiaTheme="minorEastAsia" w:cstheme="minorEastAsia"/>
                <w:b w:val="0"/>
                <w:i/>
                <w:iCs/>
                <w:caps w:val="0"/>
                <w:color w:val="auto"/>
                <w:sz w:val="21"/>
                <w:szCs w:val="21"/>
                <w:highlight w:val="none"/>
              </w:rPr>
            </w:pPr>
            <w:r>
              <w:rPr>
                <w:rFonts w:hint="eastAsia" w:ascii="宋体" w:hAnsi="宋体" w:eastAsia="宋体" w:cs="宋体"/>
                <w:kern w:val="2"/>
                <w:sz w:val="21"/>
                <w:szCs w:val="21"/>
                <w:highlight w:val="none"/>
                <w:lang w:val="en-US" w:eastAsia="zh-CN" w:bidi="ar"/>
              </w:rPr>
              <w:t>资源配备计划（5分）</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38BD5FA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报价人编制适用于本项目的资源配备计划，包括主要机械、检测试验设备和仪表设备、车辆器具、人员配备及主要维修配件等计划。</w:t>
            </w:r>
          </w:p>
          <w:p w14:paraId="60F1D76E">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asciiTheme="minorEastAsia" w:hAnsiTheme="minorEastAsia" w:eastAsiaTheme="minorEastAsia" w:cstheme="minorEastAsia"/>
                <w:bCs/>
                <w:color w:val="auto"/>
                <w:szCs w:val="21"/>
                <w:highlight w:val="none"/>
              </w:rPr>
            </w:pPr>
            <w:r>
              <w:rPr>
                <w:rFonts w:hint="eastAsia" w:ascii="宋体" w:hAnsi="宋体" w:eastAsia="宋体" w:cs="宋体"/>
                <w:kern w:val="2"/>
                <w:sz w:val="21"/>
                <w:szCs w:val="21"/>
                <w:highlight w:val="none"/>
                <w:lang w:val="en-US" w:eastAsia="zh-CN" w:bidi="ar"/>
              </w:rPr>
              <w:t>资源配备准备充分、可实施性强的得5-4分，资源配备较为充分、可实施性较强的得4-3分，资源配备一般、可实施性一般的得3-0分，缺项不得分。本项满分5分，保留小数点后两位。</w:t>
            </w:r>
          </w:p>
        </w:tc>
        <w:tc>
          <w:tcPr>
            <w:tcW w:w="555" w:type="dxa"/>
            <w:tcBorders>
              <w:top w:val="single" w:color="auto" w:sz="4" w:space="0"/>
              <w:left w:val="single" w:color="auto" w:sz="4" w:space="0"/>
              <w:bottom w:val="single" w:color="auto" w:sz="4" w:space="0"/>
            </w:tcBorders>
            <w:vAlign w:val="center"/>
          </w:tcPr>
          <w:p w14:paraId="10BE31A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5D707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3D293ED">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924BBB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E0713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32A2AD20">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793180C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526E5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BAB0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7411E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8334E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74F11DF7">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061A3304">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504AE547">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8</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1D4F52DB">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4CA7A2BB">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color w:val="auto"/>
                <w:kern w:val="0"/>
                <w:szCs w:val="24"/>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2022年1月1日至竞争性比选文件发出之日（以合同签订时间为准）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w:t>
            </w:r>
            <w:r>
              <w:rPr>
                <w:rFonts w:hint="eastAsia" w:ascii="宋体" w:hAnsi="宋体" w:cs="宋体"/>
                <w:color w:val="auto"/>
                <w:kern w:val="0"/>
                <w:szCs w:val="24"/>
                <w:highlight w:val="none"/>
                <w:lang w:val="en-US" w:eastAsia="zh-CN"/>
              </w:rPr>
              <w:t>60万元及以上的类似UPS供货或维护业绩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4</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0021411C">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1323C9D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8C04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C3795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4F2D8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C1B40F2">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17EC9EFD">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5CD8A484">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14F37D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56CA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5C8BD5C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DAB80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0A342B0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66DD5437">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38A295FA">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分，每下浮1%扣0.2</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分，至多扣10分。按插入法计算得分。以上计算取小数点后两位，第三位四舍五入。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44C291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0D2673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E4076E9">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106E65AC">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4B28C73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62D00C3">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036A384">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5E08CA32">
      <w:pPr>
        <w:rPr>
          <w:color w:val="auto"/>
          <w:highlight w:val="none"/>
        </w:rPr>
      </w:pPr>
    </w:p>
    <w:p w14:paraId="74E020C2">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D5CD12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5" w:name="_Toc6735"/>
      <w:bookmarkStart w:id="126" w:name="_Toc26037"/>
      <w:bookmarkStart w:id="127" w:name="_Toc19268"/>
      <w:r>
        <w:rPr>
          <w:rFonts w:hint="eastAsia" w:ascii="宋体" w:hAnsi="宋体" w:cs="宋体"/>
          <w:color w:val="auto"/>
          <w:szCs w:val="21"/>
          <w:highlight w:val="none"/>
        </w:rPr>
        <w:t>1.  评标方法</w:t>
      </w:r>
      <w:bookmarkEnd w:id="125"/>
      <w:bookmarkEnd w:id="126"/>
      <w:bookmarkEnd w:id="127"/>
    </w:p>
    <w:p w14:paraId="0DE0E0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340DA51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8" w:name="_Toc22200"/>
      <w:bookmarkStart w:id="129" w:name="_Toc31759"/>
      <w:bookmarkStart w:id="130" w:name="_Toc8753"/>
      <w:bookmarkStart w:id="131" w:name="_Toc1052"/>
      <w:r>
        <w:rPr>
          <w:rFonts w:hint="eastAsia" w:ascii="宋体" w:hAnsi="宋体" w:cs="宋体"/>
          <w:color w:val="auto"/>
          <w:szCs w:val="21"/>
          <w:highlight w:val="none"/>
        </w:rPr>
        <w:t>2.  评审标准</w:t>
      </w:r>
      <w:bookmarkEnd w:id="128"/>
      <w:bookmarkEnd w:id="129"/>
      <w:bookmarkEnd w:id="130"/>
      <w:bookmarkEnd w:id="131"/>
    </w:p>
    <w:p w14:paraId="4D202A9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452860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50DFD9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7FB458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B8816C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72554E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1AFF517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2C9B423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744F3CD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22AA65A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DC53B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2A27C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02604D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2B4810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C040CB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65CD52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1CC0338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5107A1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2" w:name="_Toc10650"/>
      <w:bookmarkStart w:id="133" w:name="_Toc11564"/>
      <w:bookmarkStart w:id="134" w:name="_Toc5245"/>
      <w:bookmarkStart w:id="135" w:name="_Toc8345"/>
      <w:r>
        <w:rPr>
          <w:rFonts w:hint="eastAsia" w:ascii="宋体" w:hAnsi="宋体" w:cs="宋体"/>
          <w:color w:val="auto"/>
          <w:szCs w:val="21"/>
          <w:highlight w:val="none"/>
        </w:rPr>
        <w:t>3.  评标程序</w:t>
      </w:r>
      <w:bookmarkEnd w:id="132"/>
      <w:bookmarkEnd w:id="133"/>
      <w:bookmarkEnd w:id="134"/>
      <w:bookmarkEnd w:id="135"/>
    </w:p>
    <w:p w14:paraId="507FA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72195B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26E017B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3FE9FA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0F8C972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A19FD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25A199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4ABB27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646E48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2ED86B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310E00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2006CE3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0A5391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D2115B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3F0D72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6A9ABB0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965EF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8AFDE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D8D20E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44F6A27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7E2AE3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451072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54E442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81EEA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170D0C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5C0832B">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10EC3D4D">
      <w:pPr>
        <w:rPr>
          <w:rStyle w:val="82"/>
          <w:rFonts w:hint="eastAsia"/>
          <w:color w:val="auto"/>
          <w:highlight w:val="none"/>
        </w:rPr>
      </w:pPr>
      <w:r>
        <w:rPr>
          <w:rStyle w:val="82"/>
          <w:rFonts w:hint="eastAsia"/>
          <w:color w:val="auto"/>
          <w:highlight w:val="none"/>
        </w:rPr>
        <w:br w:type="page"/>
      </w:r>
    </w:p>
    <w:p w14:paraId="5D625701">
      <w:pPr>
        <w:pStyle w:val="3"/>
        <w:spacing w:before="0" w:after="0" w:line="360" w:lineRule="auto"/>
        <w:jc w:val="center"/>
        <w:rPr>
          <w:rFonts w:hint="default" w:ascii="宋体" w:hAnsi="宋体" w:eastAsia="宋体" w:cs="宋体"/>
          <w:color w:val="auto"/>
          <w:highlight w:val="none"/>
          <w:lang w:val="en-US" w:eastAsia="zh-CN"/>
        </w:rPr>
      </w:pPr>
      <w:bookmarkStart w:id="136" w:name="_Toc152045785"/>
      <w:bookmarkStart w:id="137" w:name="_Toc447827049"/>
      <w:bookmarkStart w:id="138" w:name="_Toc514858707"/>
      <w:bookmarkStart w:id="139" w:name="_Toc179632804"/>
      <w:bookmarkStart w:id="140" w:name="_Toc503951043"/>
      <w:bookmarkStart w:id="141" w:name="_Toc144974854"/>
      <w:bookmarkStart w:id="142" w:name="_Toc513633964"/>
      <w:bookmarkStart w:id="143" w:name="_Toc152042574"/>
      <w:bookmarkStart w:id="144" w:name="_Toc246997096"/>
      <w:bookmarkStart w:id="145" w:name="_Toc246996353"/>
      <w:bookmarkStart w:id="146" w:name="_Toc2000411"/>
      <w:bookmarkStart w:id="147" w:name="_Toc247085870"/>
      <w:bookmarkStart w:id="148" w:name="_Toc15010"/>
      <w:bookmarkStart w:id="149" w:name="_Toc152042575"/>
      <w:bookmarkStart w:id="150" w:name="_Toc179632806"/>
      <w:bookmarkStart w:id="151" w:name="_Toc144974855"/>
      <w:bookmarkStart w:id="152" w:name="_Toc247085872"/>
      <w:bookmarkStart w:id="153" w:name="_Toc246997097"/>
      <w:bookmarkStart w:id="154" w:name="_Toc152045786"/>
      <w:bookmarkStart w:id="155" w:name="_Toc246996354"/>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36"/>
      <w:bookmarkEnd w:id="137"/>
      <w:bookmarkEnd w:id="138"/>
      <w:bookmarkEnd w:id="139"/>
      <w:bookmarkEnd w:id="140"/>
      <w:bookmarkEnd w:id="141"/>
      <w:bookmarkEnd w:id="142"/>
      <w:bookmarkEnd w:id="143"/>
      <w:bookmarkEnd w:id="144"/>
      <w:bookmarkEnd w:id="145"/>
      <w:bookmarkEnd w:id="146"/>
      <w:bookmarkEnd w:id="147"/>
      <w:r>
        <w:rPr>
          <w:rFonts w:hint="eastAsia" w:ascii="宋体" w:hAnsi="宋体" w:cs="宋体"/>
          <w:color w:val="auto"/>
          <w:highlight w:val="none"/>
          <w:lang w:val="en-US" w:eastAsia="zh-CN"/>
        </w:rPr>
        <w:t>服务要求</w:t>
      </w:r>
      <w:bookmarkEnd w:id="148"/>
    </w:p>
    <w:bookmarkEnd w:id="149"/>
    <w:bookmarkEnd w:id="150"/>
    <w:bookmarkEnd w:id="151"/>
    <w:bookmarkEnd w:id="152"/>
    <w:bookmarkEnd w:id="153"/>
    <w:bookmarkEnd w:id="154"/>
    <w:bookmarkEnd w:id="155"/>
    <w:p w14:paraId="03C9E0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color w:val="000000"/>
          <w:sz w:val="32"/>
          <w:szCs w:val="32"/>
          <w:highlight w:val="none"/>
          <w:lang w:val="en-US" w:eastAsia="zh-CN"/>
        </w:rPr>
      </w:pPr>
      <w:bookmarkStart w:id="156" w:name="_Toc514858708"/>
      <w:bookmarkStart w:id="157" w:name="_Toc514430114"/>
      <w:bookmarkStart w:id="158" w:name="_Toc2000412"/>
      <w:bookmarkStart w:id="159" w:name="_Toc152042576"/>
      <w:bookmarkStart w:id="160" w:name="_Toc246997098"/>
      <w:bookmarkStart w:id="161" w:name="_Toc179632807"/>
      <w:bookmarkStart w:id="162" w:name="_Toc247085873"/>
      <w:bookmarkStart w:id="163" w:name="_Toc246996355"/>
      <w:bookmarkStart w:id="164" w:name="_Toc152045787"/>
      <w:bookmarkStart w:id="165" w:name="_Toc144974856"/>
      <w:bookmarkStart w:id="166" w:name="_Toc507320039"/>
      <w:r>
        <w:rPr>
          <w:rFonts w:hint="eastAsia" w:ascii="方正仿宋_GBK" w:hAnsi="方正仿宋_GBK" w:eastAsia="方正仿宋_GBK" w:cs="方正仿宋_GBK"/>
          <w:b w:val="0"/>
          <w:color w:val="000000"/>
          <w:sz w:val="32"/>
          <w:szCs w:val="32"/>
          <w:highlight w:val="none"/>
          <w:lang w:val="en-US" w:eastAsia="zh-CN"/>
        </w:rPr>
        <w:t>维护技术标准及要求</w:t>
      </w:r>
    </w:p>
    <w:p w14:paraId="04002D8B">
      <w:pPr>
        <w:ind w:firstLine="640" w:firstLineChars="20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工程</w:t>
      </w:r>
      <w:r>
        <w:rPr>
          <w:rFonts w:hint="eastAsia" w:ascii="方正仿宋_GBK" w:hAnsi="方正仿宋_GBK" w:eastAsia="方正仿宋_GBK" w:cs="方正仿宋_GBK"/>
          <w:sz w:val="32"/>
          <w:szCs w:val="32"/>
          <w:highlight w:val="none"/>
        </w:rPr>
        <w:t>实施时按照现行的技术规范和设计要求执行，其主要的国家法规和技术规范有：</w:t>
      </w:r>
    </w:p>
    <w:p w14:paraId="702B2D60">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中华人民共和国国家标准；</w:t>
      </w:r>
    </w:p>
    <w:p w14:paraId="5634C6F6">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中华人民共和国行业标准(交通、通信、电子、机械、建设等);</w:t>
      </w:r>
    </w:p>
    <w:p w14:paraId="5126BF7F">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国际标准化组织标准；</w:t>
      </w:r>
    </w:p>
    <w:p w14:paraId="55A701B8">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国际电信联盟标准；</w:t>
      </w:r>
    </w:p>
    <w:p w14:paraId="154C624F">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国际电工技术委员会标准；</w:t>
      </w:r>
    </w:p>
    <w:p w14:paraId="327040C4">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《公路隧道交通工程与附属设施施工技术规范》JTG/T F72-2011;</w:t>
      </w:r>
    </w:p>
    <w:p w14:paraId="066DBEEB">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《通信管道工程施工及验收技术规范》GB50374-2006;</w:t>
      </w:r>
    </w:p>
    <w:p w14:paraId="32C6598F">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《公路养护技术规范》JTG H10-2009;</w:t>
      </w:r>
    </w:p>
    <w:p w14:paraId="15B46589">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《公路工程技术标准》JTG B01-2014;</w:t>
      </w:r>
    </w:p>
    <w:p w14:paraId="5341134B">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《电气装置安装工程电缆线路施工及验收规范》GB50168-2006;</w:t>
      </w:r>
    </w:p>
    <w:p w14:paraId="09F84EF5">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《混凝土结构工程施工质量验收规范》(GB50204);</w:t>
      </w:r>
    </w:p>
    <w:p w14:paraId="7518A3BF">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《钢结构工程施工质量验收规范》GB50205-2001;</w:t>
      </w:r>
    </w:p>
    <w:p w14:paraId="31DCC49A">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《建筑钢结构焊接技术规程》JGJ81-2002;</w:t>
      </w:r>
    </w:p>
    <w:p w14:paraId="20F96936">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《公路工程质量检验评定标准》(机电工程)JTG 2182-2020;</w:t>
      </w:r>
    </w:p>
    <w:p w14:paraId="294A9279">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《公路隧道养护技术规范》JTG-H12-2015;</w:t>
      </w:r>
    </w:p>
    <w:p w14:paraId="26DC4BBB">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重庆市高速公路施工标准化管理办法(重庆市交通委员会发布);</w:t>
      </w:r>
    </w:p>
    <w:p w14:paraId="7FBEFC93">
      <w:pPr>
        <w:numPr>
          <w:ilvl w:val="0"/>
          <w:numId w:val="3"/>
        </w:numPr>
        <w:ind w:left="1265" w:leftChars="0" w:hanging="585" w:firstLineChars="0"/>
        <w:jc w:val="left"/>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重庆高速集团《重庆市高速公路机电系统维护管理办法》。</w:t>
      </w:r>
    </w:p>
    <w:p w14:paraId="18FFC6B5">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一、维护服务内容</w:t>
      </w:r>
    </w:p>
    <w:p w14:paraId="60651B8F">
      <w:pPr>
        <w:tabs>
          <w:tab w:val="left" w:pos="2880"/>
          <w:tab w:val="left" w:pos="7020"/>
        </w:tabs>
        <w:spacing w:line="360" w:lineRule="auto"/>
        <w:ind w:firstLine="482"/>
        <w:rPr>
          <w:rFonts w:hint="eastAsia" w:ascii="方正仿宋_GBK" w:hAnsi="方正仿宋_GBK" w:eastAsia="方正仿宋_GBK" w:cs="方正仿宋_GBK"/>
          <w:color w:val="auto"/>
          <w:kern w:val="0"/>
          <w:sz w:val="32"/>
          <w:szCs w:val="32"/>
          <w:highlight w:val="none"/>
        </w:rPr>
      </w:pPr>
      <w:bookmarkStart w:id="167" w:name="_Hlk92217241"/>
      <w:r>
        <w:rPr>
          <w:rFonts w:hint="eastAsia" w:ascii="方正仿宋_GBK" w:hAnsi="方正仿宋_GBK" w:eastAsia="方正仿宋_GBK" w:cs="方正仿宋_GBK"/>
          <w:color w:val="auto"/>
          <w:kern w:val="0"/>
          <w:sz w:val="32"/>
          <w:szCs w:val="32"/>
          <w:highlight w:val="none"/>
          <w:lang w:val="en-US" w:eastAsia="zh-CN"/>
        </w:rPr>
        <w:t>1、</w:t>
      </w:r>
      <w:r>
        <w:rPr>
          <w:rFonts w:hint="eastAsia" w:ascii="方正仿宋_GBK" w:hAnsi="方正仿宋_GBK" w:eastAsia="方正仿宋_GBK" w:cs="方正仿宋_GBK"/>
          <w:color w:val="auto"/>
          <w:kern w:val="0"/>
          <w:sz w:val="32"/>
          <w:szCs w:val="32"/>
          <w:highlight w:val="none"/>
        </w:rPr>
        <w:t>合同签订1年内例行对UPS设备进行2次保养、维护。</w:t>
      </w:r>
    </w:p>
    <w:p w14:paraId="3A67B1AE">
      <w:pPr>
        <w:tabs>
          <w:tab w:val="left" w:pos="2880"/>
          <w:tab w:val="left" w:pos="7020"/>
        </w:tabs>
        <w:spacing w:line="360" w:lineRule="auto"/>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2、</w:t>
      </w:r>
      <w:r>
        <w:rPr>
          <w:rFonts w:hint="eastAsia" w:ascii="方正仿宋_GBK" w:hAnsi="方正仿宋_GBK" w:eastAsia="方正仿宋_GBK" w:cs="方正仿宋_GBK"/>
          <w:color w:val="auto"/>
          <w:kern w:val="0"/>
          <w:sz w:val="32"/>
          <w:szCs w:val="32"/>
          <w:highlight w:val="none"/>
        </w:rPr>
        <w:t>及时修复损坏设备。</w:t>
      </w:r>
    </w:p>
    <w:p w14:paraId="79ACE951">
      <w:pPr>
        <w:tabs>
          <w:tab w:val="left" w:pos="2880"/>
          <w:tab w:val="left" w:pos="7020"/>
        </w:tabs>
        <w:spacing w:line="360" w:lineRule="auto"/>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3、</w:t>
      </w:r>
      <w:r>
        <w:rPr>
          <w:rFonts w:hint="eastAsia" w:ascii="方正仿宋_GBK" w:hAnsi="方正仿宋_GBK" w:eastAsia="方正仿宋_GBK" w:cs="方正仿宋_GBK"/>
          <w:color w:val="auto"/>
          <w:kern w:val="0"/>
          <w:sz w:val="32"/>
          <w:szCs w:val="32"/>
          <w:highlight w:val="none"/>
        </w:rPr>
        <w:t>合同签订当年内举办一次专业的UPS维护培训。</w:t>
      </w:r>
    </w:p>
    <w:p w14:paraId="470766DD">
      <w:pPr>
        <w:tabs>
          <w:tab w:val="left" w:pos="2880"/>
          <w:tab w:val="left" w:pos="7020"/>
        </w:tabs>
        <w:spacing w:line="360" w:lineRule="auto"/>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4、</w:t>
      </w:r>
      <w:r>
        <w:rPr>
          <w:rFonts w:hint="eastAsia" w:ascii="方正仿宋_GBK" w:hAnsi="方正仿宋_GBK" w:eastAsia="方正仿宋_GBK" w:cs="方正仿宋_GBK"/>
          <w:color w:val="auto"/>
          <w:kern w:val="0"/>
          <w:sz w:val="32"/>
          <w:szCs w:val="32"/>
          <w:highlight w:val="none"/>
        </w:rPr>
        <w:t>每次维护、维修按时完整提交维护计划、维护资料。</w:t>
      </w:r>
    </w:p>
    <w:p w14:paraId="520D84DA">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 xml:space="preserve">二、维护要求    </w:t>
      </w:r>
    </w:p>
    <w:p w14:paraId="1972AB1E">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w:t>
      </w:r>
      <w:r>
        <w:rPr>
          <w:rFonts w:hint="eastAsia" w:ascii="方正仿宋_GBK" w:hAnsi="方正仿宋_GBK" w:eastAsia="方正仿宋_GBK" w:cs="方正仿宋_GBK"/>
          <w:color w:val="auto"/>
          <w:kern w:val="0"/>
          <w:sz w:val="32"/>
          <w:szCs w:val="32"/>
          <w:highlight w:val="none"/>
        </w:rPr>
        <w:t>检查机组清洁及环境温度状况是否符合要求。</w:t>
      </w:r>
    </w:p>
    <w:p w14:paraId="1972476E">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2、</w:t>
      </w:r>
      <w:r>
        <w:rPr>
          <w:rFonts w:hint="eastAsia" w:ascii="方正仿宋_GBK" w:hAnsi="方正仿宋_GBK" w:eastAsia="方正仿宋_GBK" w:cs="方正仿宋_GBK"/>
          <w:color w:val="auto"/>
          <w:kern w:val="0"/>
          <w:sz w:val="32"/>
          <w:szCs w:val="32"/>
          <w:highlight w:val="none"/>
        </w:rPr>
        <w:t>检查显示面板LED、LCD状态是否正常。</w:t>
      </w:r>
    </w:p>
    <w:p w14:paraId="1F8D060E">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3、</w:t>
      </w:r>
      <w:r>
        <w:rPr>
          <w:rFonts w:hint="eastAsia" w:ascii="方正仿宋_GBK" w:hAnsi="方正仿宋_GBK" w:eastAsia="方正仿宋_GBK" w:cs="方正仿宋_GBK"/>
          <w:color w:val="auto"/>
          <w:kern w:val="0"/>
          <w:sz w:val="32"/>
          <w:szCs w:val="32"/>
          <w:highlight w:val="none"/>
        </w:rPr>
        <w:t>检查电子板上功能指示灯显示是否正常。</w:t>
      </w:r>
    </w:p>
    <w:p w14:paraId="23B6919B">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4、</w:t>
      </w:r>
      <w:r>
        <w:rPr>
          <w:rFonts w:hint="eastAsia" w:ascii="方正仿宋_GBK" w:hAnsi="方正仿宋_GBK" w:eastAsia="方正仿宋_GBK" w:cs="方正仿宋_GBK"/>
          <w:color w:val="auto"/>
          <w:kern w:val="0"/>
          <w:sz w:val="32"/>
          <w:szCs w:val="32"/>
          <w:highlight w:val="none"/>
        </w:rPr>
        <w:t>检查整流器、逆变器、静态开关、机组散热风扇运行是否正常。</w:t>
      </w:r>
    </w:p>
    <w:p w14:paraId="2E87A214">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5、</w:t>
      </w:r>
      <w:r>
        <w:rPr>
          <w:rFonts w:hint="eastAsia" w:ascii="方正仿宋_GBK" w:hAnsi="方正仿宋_GBK" w:eastAsia="方正仿宋_GBK" w:cs="方正仿宋_GBK"/>
          <w:color w:val="auto"/>
          <w:kern w:val="0"/>
          <w:sz w:val="32"/>
          <w:szCs w:val="32"/>
          <w:highlight w:val="none"/>
        </w:rPr>
        <w:t>检查UPS市电主输入、旁路输入、电池组、输出电压电流等。</w:t>
      </w:r>
    </w:p>
    <w:p w14:paraId="0D6EC1BF">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6、</w:t>
      </w:r>
      <w:r>
        <w:rPr>
          <w:rFonts w:hint="eastAsia" w:ascii="方正仿宋_GBK" w:hAnsi="方正仿宋_GBK" w:eastAsia="方正仿宋_GBK" w:cs="方正仿宋_GBK"/>
          <w:color w:val="auto"/>
          <w:kern w:val="0"/>
          <w:sz w:val="32"/>
          <w:szCs w:val="32"/>
          <w:highlight w:val="none"/>
        </w:rPr>
        <w:t>检查电池外观是否有漏液，变形等，工作过程中是否有过温现象。</w:t>
      </w:r>
    </w:p>
    <w:p w14:paraId="15663988">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7、</w:t>
      </w:r>
      <w:r>
        <w:rPr>
          <w:rFonts w:hint="eastAsia" w:ascii="方正仿宋_GBK" w:hAnsi="方正仿宋_GBK" w:eastAsia="方正仿宋_GBK" w:cs="方正仿宋_GBK"/>
          <w:color w:val="auto"/>
          <w:kern w:val="0"/>
          <w:sz w:val="32"/>
          <w:szCs w:val="32"/>
          <w:highlight w:val="none"/>
        </w:rPr>
        <w:t>检查机内开关及连接电缆、接线及接插件、系统接地等是否有松动。</w:t>
      </w:r>
    </w:p>
    <w:p w14:paraId="7DADD5BD">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8、</w:t>
      </w:r>
      <w:r>
        <w:rPr>
          <w:rFonts w:hint="eastAsia" w:ascii="方正仿宋_GBK" w:hAnsi="方正仿宋_GBK" w:eastAsia="方正仿宋_GBK" w:cs="方正仿宋_GBK"/>
          <w:color w:val="auto"/>
          <w:kern w:val="0"/>
          <w:sz w:val="32"/>
          <w:szCs w:val="32"/>
          <w:highlight w:val="none"/>
        </w:rPr>
        <w:t>UPS配电系统的检查：主要检查UPS输入配电系统，包括市电主输入，旁路输入开关及连接电缆，系统接地等。</w:t>
      </w:r>
    </w:p>
    <w:p w14:paraId="1F3291D4">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9、</w:t>
      </w:r>
      <w:r>
        <w:rPr>
          <w:rFonts w:hint="eastAsia" w:ascii="方正仿宋_GBK" w:hAnsi="方正仿宋_GBK" w:eastAsia="方正仿宋_GBK" w:cs="方正仿宋_GBK"/>
          <w:color w:val="auto"/>
          <w:kern w:val="0"/>
          <w:sz w:val="32"/>
          <w:szCs w:val="32"/>
          <w:highlight w:val="none"/>
        </w:rPr>
        <w:t>UPS使用环境检查：主要检查环境温度，湿度等是否符合要求。</w:t>
      </w:r>
    </w:p>
    <w:p w14:paraId="77208F5F">
      <w:pPr>
        <w:tabs>
          <w:tab w:val="left" w:pos="2880"/>
          <w:tab w:val="left" w:pos="7020"/>
        </w:tabs>
        <w:ind w:firstLine="482"/>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10、</w:t>
      </w:r>
      <w:r>
        <w:rPr>
          <w:rFonts w:hint="eastAsia" w:ascii="方正仿宋_GBK" w:hAnsi="方正仿宋_GBK" w:eastAsia="方正仿宋_GBK" w:cs="方正仿宋_GBK"/>
          <w:color w:val="auto"/>
          <w:kern w:val="0"/>
          <w:sz w:val="32"/>
          <w:szCs w:val="32"/>
          <w:highlight w:val="none"/>
        </w:rPr>
        <w:t>UPS系统内部一般除尘。</w:t>
      </w:r>
    </w:p>
    <w:p w14:paraId="4805E168">
      <w:pPr>
        <w:tabs>
          <w:tab w:val="left" w:pos="2880"/>
          <w:tab w:val="left" w:pos="7020"/>
        </w:tabs>
        <w:spacing w:line="360" w:lineRule="auto"/>
        <w:ind w:firstLine="482"/>
        <w:jc w:val="left"/>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11、</w:t>
      </w:r>
      <w:r>
        <w:rPr>
          <w:rFonts w:hint="eastAsia" w:ascii="方正仿宋_GBK" w:hAnsi="方正仿宋_GBK" w:eastAsia="方正仿宋_GBK" w:cs="方正仿宋_GBK"/>
          <w:color w:val="auto"/>
          <w:kern w:val="0"/>
          <w:sz w:val="32"/>
          <w:szCs w:val="32"/>
          <w:highlight w:val="none"/>
        </w:rPr>
        <w:t>UPS系统内部检查：主要检查整流器，静态开关，逆变器，输出隔离变压器，电子风扇等。</w:t>
      </w:r>
    </w:p>
    <w:p w14:paraId="4AE255AD">
      <w:pPr>
        <w:tabs>
          <w:tab w:val="left" w:pos="2880"/>
          <w:tab w:val="left" w:pos="7020"/>
        </w:tabs>
        <w:spacing w:line="360" w:lineRule="auto"/>
        <w:ind w:firstLine="482"/>
        <w:jc w:val="left"/>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12、</w:t>
      </w:r>
      <w:r>
        <w:rPr>
          <w:rFonts w:hint="eastAsia" w:ascii="方正仿宋_GBK" w:hAnsi="方正仿宋_GBK" w:eastAsia="方正仿宋_GBK" w:cs="方正仿宋_GBK"/>
          <w:color w:val="auto"/>
          <w:kern w:val="0"/>
          <w:sz w:val="32"/>
          <w:szCs w:val="32"/>
          <w:highlight w:val="none"/>
        </w:rPr>
        <w:t>通过LCD显示面板，检查UPS各项运行参数，并记录。</w:t>
      </w:r>
    </w:p>
    <w:p w14:paraId="7C4204D9">
      <w:pPr>
        <w:tabs>
          <w:tab w:val="left" w:pos="2880"/>
          <w:tab w:val="left" w:pos="7020"/>
        </w:tabs>
        <w:spacing w:line="360" w:lineRule="auto"/>
        <w:ind w:firstLine="482"/>
        <w:jc w:val="left"/>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13、</w:t>
      </w:r>
      <w:r>
        <w:rPr>
          <w:rFonts w:hint="eastAsia" w:ascii="方正仿宋_GBK" w:hAnsi="方正仿宋_GBK" w:eastAsia="方正仿宋_GBK" w:cs="方正仿宋_GBK"/>
          <w:color w:val="auto"/>
          <w:kern w:val="0"/>
          <w:sz w:val="32"/>
          <w:szCs w:val="32"/>
          <w:highlight w:val="none"/>
        </w:rPr>
        <w:t>检查控制板上LED指示灯是否正常。</w:t>
      </w:r>
    </w:p>
    <w:p w14:paraId="4663834F">
      <w:pPr>
        <w:tabs>
          <w:tab w:val="left" w:pos="2880"/>
          <w:tab w:val="left" w:pos="7020"/>
        </w:tabs>
        <w:spacing w:line="360" w:lineRule="auto"/>
        <w:ind w:firstLine="482"/>
        <w:jc w:val="left"/>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14、</w:t>
      </w:r>
      <w:r>
        <w:rPr>
          <w:rFonts w:hint="eastAsia" w:ascii="方正仿宋_GBK" w:hAnsi="方正仿宋_GBK" w:eastAsia="方正仿宋_GBK" w:cs="方正仿宋_GBK"/>
          <w:color w:val="auto"/>
          <w:kern w:val="0"/>
          <w:sz w:val="32"/>
          <w:szCs w:val="32"/>
          <w:highlight w:val="none"/>
        </w:rPr>
        <w:t>电池检查：主要检查电池外观是否有漏液，变形等，工作过程中是否有过温现象，电池充电电流，充电电压等。</w:t>
      </w:r>
    </w:p>
    <w:p w14:paraId="2ED1DE70">
      <w:pPr>
        <w:tabs>
          <w:tab w:val="left" w:pos="2880"/>
          <w:tab w:val="left" w:pos="7020"/>
        </w:tabs>
        <w:spacing w:line="360" w:lineRule="auto"/>
        <w:ind w:firstLine="482"/>
        <w:jc w:val="left"/>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15、</w:t>
      </w:r>
      <w:r>
        <w:rPr>
          <w:rFonts w:hint="eastAsia" w:ascii="方正仿宋_GBK" w:hAnsi="方正仿宋_GBK" w:eastAsia="方正仿宋_GBK" w:cs="方正仿宋_GBK"/>
          <w:color w:val="auto"/>
          <w:kern w:val="0"/>
          <w:sz w:val="32"/>
          <w:szCs w:val="32"/>
          <w:highlight w:val="none"/>
        </w:rPr>
        <w:t>电池放电测试，并记录，检查是否有落后及坏电池。</w:t>
      </w:r>
    </w:p>
    <w:p w14:paraId="29797795">
      <w:pPr>
        <w:tabs>
          <w:tab w:val="left" w:pos="2880"/>
          <w:tab w:val="left" w:pos="7020"/>
        </w:tabs>
        <w:spacing w:line="360" w:lineRule="auto"/>
        <w:ind w:firstLine="482"/>
        <w:jc w:val="left"/>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16、</w:t>
      </w:r>
      <w:r>
        <w:rPr>
          <w:rFonts w:hint="eastAsia" w:ascii="方正仿宋_GBK" w:hAnsi="方正仿宋_GBK" w:eastAsia="方正仿宋_GBK" w:cs="方正仿宋_GBK"/>
          <w:color w:val="auto"/>
          <w:kern w:val="0"/>
          <w:sz w:val="32"/>
          <w:szCs w:val="32"/>
          <w:highlight w:val="none"/>
        </w:rPr>
        <w:t>检查UPS监控软件的运行，了解UPS运行状况，查看相关历史记录，了解近一段时间UPS系统整体运行情况及时修复故障设备。</w:t>
      </w:r>
    </w:p>
    <w:p w14:paraId="3281A27B">
      <w:pPr>
        <w:tabs>
          <w:tab w:val="left" w:pos="2880"/>
          <w:tab w:val="left" w:pos="7020"/>
        </w:tabs>
        <w:spacing w:line="360" w:lineRule="auto"/>
        <w:ind w:firstLine="482"/>
        <w:jc w:val="left"/>
        <w:rPr>
          <w:rFonts w:hint="eastAsia" w:ascii="方正仿宋_GBK" w:hAnsi="方正仿宋_GBK" w:eastAsia="方正仿宋_GBK" w:cs="方正仿宋_GBK"/>
          <w:color w:val="auto"/>
          <w:kern w:val="0"/>
          <w:sz w:val="32"/>
          <w:szCs w:val="32"/>
          <w:highlight w:val="none"/>
        </w:rPr>
      </w:pPr>
      <w:r>
        <w:rPr>
          <w:rFonts w:hint="eastAsia" w:ascii="方正仿宋_GBK" w:hAnsi="方正仿宋_GBK" w:eastAsia="方正仿宋_GBK" w:cs="方正仿宋_GBK"/>
          <w:color w:val="auto"/>
          <w:kern w:val="0"/>
          <w:sz w:val="32"/>
          <w:szCs w:val="32"/>
          <w:highlight w:val="none"/>
          <w:lang w:val="en-US" w:eastAsia="zh-CN"/>
        </w:rPr>
        <w:t>17、</w:t>
      </w:r>
      <w:r>
        <w:rPr>
          <w:rFonts w:hint="eastAsia" w:ascii="方正仿宋_GBK" w:hAnsi="方正仿宋_GBK" w:eastAsia="方正仿宋_GBK" w:cs="方正仿宋_GBK"/>
          <w:color w:val="auto"/>
          <w:kern w:val="0"/>
          <w:sz w:val="32"/>
          <w:szCs w:val="32"/>
          <w:highlight w:val="none"/>
        </w:rPr>
        <w:t>对设备内部元器件进行仔细检查、提前发现老化元器件并提出更换或维护建议。</w:t>
      </w:r>
    </w:p>
    <w:bookmarkEnd w:id="167"/>
    <w:p w14:paraId="448239F0">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三、免责条款</w:t>
      </w:r>
    </w:p>
    <w:p w14:paraId="3807838B">
      <w:pPr>
        <w:pStyle w:val="28"/>
        <w:tabs>
          <w:tab w:val="left" w:pos="1200"/>
          <w:tab w:val="right" w:leader="dot" w:pos="9730"/>
        </w:tabs>
        <w:ind w:firstLine="640" w:firstLineChars="200"/>
        <w:rPr>
          <w:rFonts w:hint="eastAsia" w:ascii="方正仿宋_GBK" w:hAnsi="方正仿宋_GBK" w:eastAsia="方正仿宋_GBK" w:cs="方正仿宋_GBK"/>
          <w:b w:val="0"/>
          <w:bCs w:val="0"/>
          <w:color w:val="auto"/>
          <w:kern w:val="0"/>
          <w:sz w:val="32"/>
          <w:szCs w:val="32"/>
          <w:highlight w:val="none"/>
        </w:rPr>
      </w:pPr>
      <w:r>
        <w:rPr>
          <w:rFonts w:hint="eastAsia" w:ascii="方正仿宋_GBK" w:hAnsi="方正仿宋_GBK" w:eastAsia="方正仿宋_GBK" w:cs="方正仿宋_GBK"/>
          <w:b w:val="0"/>
          <w:bCs w:val="0"/>
          <w:color w:val="auto"/>
          <w:kern w:val="0"/>
          <w:sz w:val="32"/>
          <w:szCs w:val="32"/>
          <w:highlight w:val="none"/>
        </w:rPr>
        <w:t>1. UPS电源因不可抗拒的自然灾害造成损坏的，如雷击、水灾、火灾等；</w:t>
      </w:r>
    </w:p>
    <w:p w14:paraId="12E04F6B">
      <w:pPr>
        <w:pStyle w:val="28"/>
        <w:tabs>
          <w:tab w:val="left" w:pos="1200"/>
          <w:tab w:val="right" w:leader="dot" w:pos="9730"/>
        </w:tabs>
        <w:ind w:firstLine="640" w:firstLineChars="200"/>
        <w:rPr>
          <w:rFonts w:hint="eastAsia" w:ascii="方正仿宋_GBK" w:hAnsi="方正仿宋_GBK" w:eastAsia="方正仿宋_GBK" w:cs="方正仿宋_GBK"/>
          <w:b w:val="0"/>
          <w:bCs w:val="0"/>
          <w:color w:val="auto"/>
          <w:kern w:val="0"/>
          <w:sz w:val="32"/>
          <w:szCs w:val="32"/>
          <w:highlight w:val="none"/>
        </w:rPr>
      </w:pPr>
      <w:r>
        <w:rPr>
          <w:rFonts w:hint="eastAsia" w:ascii="方正仿宋_GBK" w:hAnsi="方正仿宋_GBK" w:eastAsia="方正仿宋_GBK" w:cs="方正仿宋_GBK"/>
          <w:b w:val="0"/>
          <w:bCs w:val="0"/>
          <w:color w:val="auto"/>
          <w:kern w:val="0"/>
          <w:sz w:val="32"/>
          <w:szCs w:val="32"/>
          <w:highlight w:val="none"/>
        </w:rPr>
        <w:t>2. UPS电源因人为操作损坏的，如私自修改产品结构、电路、标识或不按规范要求进行操作等；</w:t>
      </w:r>
    </w:p>
    <w:p w14:paraId="5816E211">
      <w:pPr>
        <w:pStyle w:val="28"/>
        <w:tabs>
          <w:tab w:val="left" w:pos="1200"/>
          <w:tab w:val="right" w:leader="dot" w:pos="9730"/>
        </w:tabs>
        <w:ind w:firstLine="640" w:firstLineChars="200"/>
        <w:rPr>
          <w:rFonts w:hint="eastAsia" w:ascii="方正仿宋_GBK" w:hAnsi="方正仿宋_GBK" w:eastAsia="方正仿宋_GBK" w:cs="方正仿宋_GBK"/>
          <w:b w:val="0"/>
          <w:bCs w:val="0"/>
          <w:color w:val="auto"/>
          <w:kern w:val="0"/>
          <w:sz w:val="32"/>
          <w:szCs w:val="32"/>
          <w:highlight w:val="none"/>
        </w:rPr>
      </w:pPr>
      <w:r>
        <w:rPr>
          <w:rFonts w:hint="eastAsia" w:ascii="方正仿宋_GBK" w:hAnsi="方正仿宋_GBK" w:eastAsia="方正仿宋_GBK" w:cs="方正仿宋_GBK"/>
          <w:b w:val="0"/>
          <w:bCs w:val="0"/>
          <w:color w:val="auto"/>
          <w:kern w:val="0"/>
          <w:sz w:val="32"/>
          <w:szCs w:val="32"/>
          <w:highlight w:val="none"/>
        </w:rPr>
        <w:t>3. UPS电源因外部原因造成机器设备损坏的，如电缆遭遇盗窃引起短路等；</w:t>
      </w:r>
    </w:p>
    <w:p w14:paraId="4BAE3900">
      <w:pPr>
        <w:pStyle w:val="28"/>
        <w:tabs>
          <w:tab w:val="left" w:pos="1200"/>
          <w:tab w:val="right" w:leader="dot" w:pos="9730"/>
        </w:tabs>
        <w:ind w:firstLine="640" w:firstLineChars="200"/>
        <w:rPr>
          <w:rFonts w:hint="eastAsia" w:ascii="方正仿宋_GBK" w:hAnsi="方正仿宋_GBK" w:eastAsia="方正仿宋_GBK" w:cs="方正仿宋_GBK"/>
          <w:b w:val="0"/>
          <w:bCs w:val="0"/>
          <w:color w:val="auto"/>
          <w:kern w:val="0"/>
          <w:sz w:val="32"/>
          <w:szCs w:val="32"/>
          <w:highlight w:val="none"/>
        </w:rPr>
      </w:pPr>
      <w:r>
        <w:rPr>
          <w:rFonts w:hint="eastAsia" w:ascii="方正仿宋_GBK" w:hAnsi="方正仿宋_GBK" w:eastAsia="方正仿宋_GBK" w:cs="方正仿宋_GBK"/>
          <w:b w:val="0"/>
          <w:bCs w:val="0"/>
          <w:color w:val="auto"/>
          <w:kern w:val="0"/>
          <w:sz w:val="32"/>
          <w:szCs w:val="32"/>
          <w:highlight w:val="none"/>
        </w:rPr>
        <w:t>4. UPS电源因严重超标(技术要求和使用环境)运行产品而损坏的；</w:t>
      </w:r>
    </w:p>
    <w:p w14:paraId="4AB78B8D">
      <w:pPr>
        <w:pStyle w:val="28"/>
        <w:tabs>
          <w:tab w:val="left" w:pos="1200"/>
          <w:tab w:val="right" w:leader="dot" w:pos="9730"/>
        </w:tabs>
        <w:ind w:firstLine="640" w:firstLineChars="200"/>
        <w:rPr>
          <w:rFonts w:hint="eastAsia" w:ascii="方正仿宋_GBK" w:hAnsi="方正仿宋_GBK" w:eastAsia="方正仿宋_GBK" w:cs="方正仿宋_GBK"/>
          <w:b w:val="0"/>
          <w:bCs w:val="0"/>
          <w:color w:val="auto"/>
          <w:kern w:val="0"/>
          <w:sz w:val="32"/>
          <w:szCs w:val="32"/>
          <w:highlight w:val="none"/>
        </w:rPr>
      </w:pPr>
      <w:r>
        <w:rPr>
          <w:rFonts w:hint="eastAsia" w:ascii="方正仿宋_GBK" w:hAnsi="方正仿宋_GBK" w:eastAsia="方正仿宋_GBK" w:cs="方正仿宋_GBK"/>
          <w:b w:val="0"/>
          <w:bCs w:val="0"/>
          <w:color w:val="auto"/>
          <w:kern w:val="0"/>
          <w:sz w:val="32"/>
          <w:szCs w:val="32"/>
          <w:highlight w:val="none"/>
        </w:rPr>
        <w:t>5. UPS电源因鼠患造成机器设备损坏的；</w:t>
      </w:r>
    </w:p>
    <w:p w14:paraId="60DE759F">
      <w:pPr>
        <w:pStyle w:val="28"/>
        <w:tabs>
          <w:tab w:val="left" w:pos="1200"/>
          <w:tab w:val="right" w:leader="dot" w:pos="9730"/>
        </w:tabs>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val="0"/>
          <w:bCs w:val="0"/>
          <w:color w:val="auto"/>
          <w:kern w:val="0"/>
          <w:sz w:val="32"/>
          <w:szCs w:val="32"/>
          <w:highlight w:val="none"/>
        </w:rPr>
        <w:t>如遇以上情况造成UPS电源故障或损坏，不在乙方免费承包范围内，甲方需另行支付维修及备件费用。</w:t>
      </w:r>
    </w:p>
    <w:p w14:paraId="6D865FE8">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四、维护、维修、保养效果</w:t>
      </w:r>
    </w:p>
    <w:p w14:paraId="0F052AEF">
      <w:pPr>
        <w:ind w:firstLine="420" w:firstLineChars="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维护、维修、保养效果达到设备清洁、工作正常可靠，各项运行数据正常，设备完好率达到100％。</w:t>
      </w:r>
    </w:p>
    <w:p w14:paraId="300565CB">
      <w:pPr>
        <w:keepNext w:val="0"/>
        <w:keepLines w:val="0"/>
        <w:pageBreakBefore w:val="0"/>
        <w:widowControl w:val="0"/>
        <w:numPr>
          <w:ilvl w:val="0"/>
          <w:numId w:val="0"/>
        </w:numPr>
        <w:kinsoku/>
        <w:wordWrap/>
        <w:overflowPunct/>
        <w:topLinePunct w:val="0"/>
        <w:autoSpaceDE/>
        <w:autoSpaceDN/>
        <w:bidi w:val="0"/>
        <w:adjustRightInd/>
        <w:snapToGrid/>
        <w:spacing w:line="594" w:lineRule="exact"/>
        <w:ind w:left="0" w:leftChars="0" w:right="0" w:rightChars="0" w:firstLine="640" w:firstLineChars="200"/>
        <w:jc w:val="left"/>
        <w:textAlignment w:val="auto"/>
        <w:outlineLvl w:val="9"/>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五、其他要求</w:t>
      </w:r>
    </w:p>
    <w:p w14:paraId="6C21152E">
      <w:pPr>
        <w:ind w:firstLine="420" w:firstLineChars="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1.承包人应自己准备维修所需备品备件，确保在接到发包人报修通知后，承包人需第一时间组织人员赶赴现场开展维修工作，</w:t>
      </w:r>
      <w:r>
        <w:rPr>
          <w:rFonts w:hint="eastAsia" w:ascii="方正仿宋_GBK" w:hAnsi="方正仿宋_GBK" w:eastAsia="方正仿宋_GBK" w:cs="方正仿宋_GBK"/>
          <w:sz w:val="32"/>
          <w:szCs w:val="32"/>
          <w:highlight w:val="none"/>
          <w:lang w:val="en-US" w:eastAsia="zh-CN"/>
        </w:rPr>
        <w:t>绕城</w:t>
      </w:r>
      <w:r>
        <w:rPr>
          <w:rFonts w:hint="eastAsia" w:ascii="方正仿宋_GBK" w:hAnsi="方正仿宋_GBK" w:eastAsia="方正仿宋_GBK" w:cs="方正仿宋_GBK"/>
          <w:sz w:val="32"/>
          <w:szCs w:val="32"/>
          <w:highlight w:val="none"/>
        </w:rPr>
        <w:t>以内需4小时内到场、</w:t>
      </w:r>
      <w:r>
        <w:rPr>
          <w:rFonts w:hint="eastAsia" w:ascii="方正仿宋_GBK" w:hAnsi="方正仿宋_GBK" w:eastAsia="方正仿宋_GBK" w:cs="方正仿宋_GBK"/>
          <w:sz w:val="32"/>
          <w:szCs w:val="32"/>
          <w:highlight w:val="none"/>
          <w:lang w:val="en-US" w:eastAsia="zh-CN"/>
        </w:rPr>
        <w:t>绕城</w:t>
      </w:r>
      <w:r>
        <w:rPr>
          <w:rFonts w:hint="eastAsia" w:ascii="方正仿宋_GBK" w:hAnsi="方正仿宋_GBK" w:eastAsia="方正仿宋_GBK" w:cs="方正仿宋_GBK"/>
          <w:sz w:val="32"/>
          <w:szCs w:val="32"/>
          <w:highlight w:val="none"/>
        </w:rPr>
        <w:t>以外需8小时内到场；到达现场后，设备故障应在24小时内解决、超过24小时不能修复的重大故障，承包人应在48小时内免费提供备用</w:t>
      </w:r>
      <w:r>
        <w:rPr>
          <w:rFonts w:hint="eastAsia" w:ascii="方正仿宋_GBK" w:hAnsi="方正仿宋_GBK" w:eastAsia="方正仿宋_GBK" w:cs="方正仿宋_GBK"/>
          <w:sz w:val="32"/>
          <w:szCs w:val="32"/>
          <w:highlight w:val="none"/>
          <w:lang w:val="en-US" w:eastAsia="zh-CN"/>
        </w:rPr>
        <w:t>配件</w:t>
      </w:r>
      <w:r>
        <w:rPr>
          <w:rFonts w:hint="eastAsia" w:ascii="方正仿宋_GBK" w:hAnsi="方正仿宋_GBK" w:eastAsia="方正仿宋_GBK" w:cs="方正仿宋_GBK"/>
          <w:sz w:val="32"/>
          <w:szCs w:val="32"/>
          <w:highlight w:val="none"/>
        </w:rPr>
        <w:t>到场，并书面向发包人报告具体情况。</w:t>
      </w:r>
    </w:p>
    <w:p w14:paraId="319E8432">
      <w:pPr>
        <w:ind w:firstLine="420" w:firstLineChars="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2.保养与维护工作前，承包人需向发包人提交工作计划，发包人审核通过后，按计划要求开展保养与维护工作。</w:t>
      </w:r>
    </w:p>
    <w:p w14:paraId="7D0C5C33">
      <w:pPr>
        <w:ind w:firstLine="420" w:firstLineChars="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3.承包人每次巡检、维护、保养、更换等工作的维护记录资料，须经我司维护中心/机电站人员的签字认可，维护记录须按时完整提交。维护资料填写须字迹清晰、工整，不得有空缺和漏填，打印文档要求宋体四号，签名处须维护人员本人手签。资料一式三份，交维护中心审核。资料于每次维护任务完成后5日内提交。</w:t>
      </w:r>
    </w:p>
    <w:p w14:paraId="0075A4F8">
      <w:pPr>
        <w:ind w:firstLine="420" w:firstLineChars="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4.承包人由于维护工作不当，造成设施设备损坏的，需照价赔偿。</w:t>
      </w:r>
    </w:p>
    <w:p w14:paraId="353E80D8">
      <w:pPr>
        <w:pStyle w:val="2"/>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68" w:name="_Toc17525"/>
      <w:r>
        <w:rPr>
          <w:rFonts w:hint="eastAsia" w:ascii="宋体" w:hAnsi="宋体" w:eastAsia="宋体" w:cs="宋体"/>
          <w:b/>
          <w:bCs/>
          <w:color w:val="auto"/>
          <w:kern w:val="44"/>
          <w:sz w:val="44"/>
          <w:szCs w:val="44"/>
          <w:highlight w:val="none"/>
          <w:lang w:val="en-US" w:eastAsia="zh-CN" w:bidi="ar-SA"/>
        </w:rPr>
        <w:t xml:space="preserve">第五章  </w:t>
      </w:r>
      <w:bookmarkEnd w:id="156"/>
      <w:bookmarkEnd w:id="157"/>
      <w:bookmarkEnd w:id="158"/>
      <w:r>
        <w:rPr>
          <w:rFonts w:hint="eastAsia" w:ascii="宋体" w:hAnsi="宋体" w:eastAsia="宋体" w:cs="宋体"/>
          <w:b/>
          <w:bCs/>
          <w:color w:val="auto"/>
          <w:kern w:val="44"/>
          <w:sz w:val="44"/>
          <w:szCs w:val="44"/>
          <w:highlight w:val="none"/>
          <w:lang w:val="en-US" w:eastAsia="zh-CN" w:bidi="ar-SA"/>
        </w:rPr>
        <w:t>合同范本</w:t>
      </w:r>
      <w:bookmarkEnd w:id="168"/>
    </w:p>
    <w:p w14:paraId="792ADD2C">
      <w:pPr>
        <w:jc w:val="center"/>
        <w:rPr>
          <w:rFonts w:hint="eastAsia" w:ascii="仿宋" w:hAnsi="仿宋" w:eastAsia="仿宋" w:cs="仿宋"/>
          <w:color w:val="auto"/>
          <w:szCs w:val="21"/>
          <w:highlight w:val="none"/>
          <w:lang w:val="en-US" w:eastAsia="zh-CN"/>
        </w:rPr>
      </w:pPr>
    </w:p>
    <w:p w14:paraId="23A67E86">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3C889698">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61572A6F">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3F97DD2A">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79F44572">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B81D92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726DF6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2119DF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3F4DC5B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160F41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36A062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0FE235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56DDB24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608EB88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311647C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2ACAFD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EBC12B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22CF7BE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EF693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6D43BB3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3C8F638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245DC3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06A9D17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2F5A5C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0E59C3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750ADB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4673C37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368D63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B3F1D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74EE2D00">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37F9A1F4">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6C55382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7F3EBDA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5145DA4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55F0776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BE71E1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4B6C819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A49393E">
      <w:pPr>
        <w:jc w:val="right"/>
        <w:rPr>
          <w:rFonts w:hint="eastAsia" w:ascii="宋体" w:hAnsi="宋体" w:eastAsia="宋体" w:cs="宋体"/>
          <w:color w:val="auto"/>
          <w:kern w:val="2"/>
          <w:sz w:val="21"/>
          <w:szCs w:val="21"/>
          <w:highlight w:val="none"/>
        </w:rPr>
      </w:pPr>
    </w:p>
    <w:p w14:paraId="22F78BCF">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D4A309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28E535C4">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22E4BBED">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544CD12B">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776A780F">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6E21DD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1E194E9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7CFABA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4751F4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32309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42CFAF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731B3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6132011D">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8A14E98">
      <w:pPr>
        <w:pStyle w:val="2"/>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37D8A86E">
      <w:pPr>
        <w:pStyle w:val="2"/>
        <w:numPr>
          <w:ilvl w:val="0"/>
          <w:numId w:val="4"/>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23860BC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1891D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23822C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294F54D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1AFB269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EE66E8F">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7EE90D9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3FDFF0E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B041C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72837CD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1F43358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53B2168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0E70022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65C2BD9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61CA1A1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5A33D84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09FF3A4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60B970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19531E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81E27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0EF1043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CFFA4CF">
      <w:pPr>
        <w:jc w:val="center"/>
        <w:rPr>
          <w:rFonts w:hint="eastAsia" w:ascii="仿宋" w:hAnsi="仿宋" w:eastAsia="仿宋" w:cs="仿宋"/>
          <w:b/>
          <w:bCs/>
          <w:color w:val="auto"/>
          <w:szCs w:val="21"/>
          <w:highlight w:val="none"/>
          <w:lang w:val="en-US" w:eastAsia="zh-CN"/>
        </w:rPr>
      </w:pPr>
    </w:p>
    <w:p w14:paraId="3A88909D">
      <w:pPr>
        <w:rPr>
          <w:rFonts w:ascii="宋体" w:hAnsi="宋体" w:cs="宋体"/>
          <w:color w:val="auto"/>
          <w:highlight w:val="none"/>
        </w:rPr>
      </w:pPr>
    </w:p>
    <w:p w14:paraId="3C15F3E0">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bookmarkStart w:id="169" w:name="_Toc513633965"/>
    </w:p>
    <w:p w14:paraId="1DE984FE">
      <w:pPr>
        <w:rPr>
          <w:rFonts w:ascii="宋体" w:hAnsi="宋体" w:cs="宋体"/>
          <w:color w:val="auto"/>
          <w:highlight w:val="none"/>
        </w:rPr>
      </w:pPr>
    </w:p>
    <w:p w14:paraId="6DE31E19">
      <w:pPr>
        <w:pStyle w:val="3"/>
        <w:spacing w:before="0" w:after="0" w:line="360" w:lineRule="auto"/>
        <w:jc w:val="center"/>
        <w:rPr>
          <w:rFonts w:ascii="宋体" w:hAnsi="宋体" w:cs="宋体"/>
          <w:color w:val="auto"/>
          <w:highlight w:val="none"/>
        </w:rPr>
      </w:pPr>
      <w:bookmarkStart w:id="170" w:name="_Toc514858709"/>
      <w:bookmarkStart w:id="171" w:name="_Toc2000413"/>
      <w:bookmarkStart w:id="172" w:name="_Toc27626"/>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69"/>
      <w:bookmarkEnd w:id="170"/>
      <w:bookmarkEnd w:id="171"/>
      <w:bookmarkEnd w:id="172"/>
    </w:p>
    <w:p w14:paraId="7A4B70DF">
      <w:pPr>
        <w:rPr>
          <w:rFonts w:ascii="宋体" w:hAnsi="宋体" w:cs="宋体"/>
          <w:color w:val="auto"/>
          <w:highlight w:val="none"/>
        </w:rPr>
      </w:pPr>
    </w:p>
    <w:p w14:paraId="2307A00B">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0AF8431E">
      <w:pPr>
        <w:rPr>
          <w:rFonts w:ascii="宋体" w:hAnsi="宋体" w:cs="宋体"/>
          <w:color w:val="auto"/>
          <w:highlight w:val="none"/>
        </w:rPr>
      </w:pPr>
    </w:p>
    <w:p w14:paraId="3E449F11">
      <w:pPr>
        <w:jc w:val="center"/>
        <w:rPr>
          <w:rFonts w:ascii="宋体" w:hAnsi="宋体" w:cs="宋体"/>
          <w:color w:val="auto"/>
          <w:sz w:val="52"/>
          <w:szCs w:val="52"/>
          <w:highlight w:val="none"/>
          <w:u w:val="single"/>
        </w:rPr>
      </w:pPr>
      <w:bookmarkStart w:id="173" w:name="_Toc513646738"/>
      <w:bookmarkStart w:id="174" w:name="_Toc513633967"/>
      <w:bookmarkStart w:id="175"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73"/>
      <w:bookmarkEnd w:id="174"/>
      <w:bookmarkEnd w:id="175"/>
      <w:r>
        <w:rPr>
          <w:rFonts w:hint="eastAsia" w:ascii="宋体" w:hAnsi="宋体" w:cs="宋体"/>
          <w:color w:val="auto"/>
          <w:sz w:val="52"/>
          <w:szCs w:val="52"/>
          <w:highlight w:val="none"/>
          <w:u w:val="single"/>
        </w:rPr>
        <w:t xml:space="preserve"> </w:t>
      </w:r>
    </w:p>
    <w:p w14:paraId="24C4BD2C">
      <w:pPr>
        <w:rPr>
          <w:rFonts w:ascii="宋体" w:hAnsi="宋体" w:cs="宋体"/>
          <w:color w:val="auto"/>
          <w:sz w:val="20"/>
          <w:szCs w:val="20"/>
          <w:highlight w:val="none"/>
        </w:rPr>
      </w:pPr>
    </w:p>
    <w:p w14:paraId="20137A12">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1FA9C7E">
      <w:pPr>
        <w:rPr>
          <w:rFonts w:ascii="宋体" w:hAnsi="宋体" w:cs="宋体"/>
          <w:color w:val="auto"/>
          <w:sz w:val="28"/>
          <w:szCs w:val="28"/>
          <w:highlight w:val="none"/>
        </w:rPr>
      </w:pPr>
    </w:p>
    <w:p w14:paraId="48E7FA3C">
      <w:pPr>
        <w:rPr>
          <w:rFonts w:ascii="宋体" w:hAnsi="宋体" w:cs="宋体"/>
          <w:color w:val="auto"/>
          <w:sz w:val="28"/>
          <w:szCs w:val="28"/>
          <w:highlight w:val="none"/>
        </w:rPr>
      </w:pPr>
    </w:p>
    <w:p w14:paraId="5046203B">
      <w:pPr>
        <w:rPr>
          <w:rFonts w:ascii="宋体" w:hAnsi="宋体" w:cs="宋体"/>
          <w:color w:val="auto"/>
          <w:sz w:val="28"/>
          <w:szCs w:val="28"/>
          <w:highlight w:val="none"/>
        </w:rPr>
      </w:pPr>
    </w:p>
    <w:p w14:paraId="76EF384B">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BA83F03">
      <w:pPr>
        <w:jc w:val="center"/>
        <w:rPr>
          <w:rFonts w:ascii="宋体" w:hAnsi="宋体" w:cs="宋体"/>
          <w:b/>
          <w:color w:val="auto"/>
          <w:sz w:val="32"/>
          <w:szCs w:val="32"/>
          <w:highlight w:val="none"/>
        </w:rPr>
      </w:pPr>
    </w:p>
    <w:p w14:paraId="187AF45D">
      <w:pPr>
        <w:rPr>
          <w:rFonts w:ascii="宋体" w:hAnsi="宋体" w:cs="宋体"/>
          <w:color w:val="auto"/>
          <w:sz w:val="28"/>
          <w:szCs w:val="28"/>
          <w:highlight w:val="none"/>
        </w:rPr>
      </w:pPr>
    </w:p>
    <w:p w14:paraId="5FEC8DE2">
      <w:pPr>
        <w:rPr>
          <w:rFonts w:ascii="宋体" w:hAnsi="宋体" w:cs="宋体"/>
          <w:color w:val="auto"/>
          <w:sz w:val="28"/>
          <w:szCs w:val="28"/>
          <w:highlight w:val="none"/>
        </w:rPr>
      </w:pPr>
    </w:p>
    <w:p w14:paraId="1BF3C37B">
      <w:pPr>
        <w:rPr>
          <w:rFonts w:ascii="宋体" w:hAnsi="宋体" w:cs="宋体"/>
          <w:color w:val="auto"/>
          <w:sz w:val="28"/>
          <w:szCs w:val="28"/>
          <w:highlight w:val="none"/>
        </w:rPr>
      </w:pPr>
    </w:p>
    <w:p w14:paraId="0B09AC2B">
      <w:pPr>
        <w:rPr>
          <w:rFonts w:ascii="宋体" w:hAnsi="宋体" w:cs="宋体"/>
          <w:color w:val="auto"/>
          <w:sz w:val="28"/>
          <w:szCs w:val="28"/>
          <w:highlight w:val="none"/>
        </w:rPr>
      </w:pPr>
    </w:p>
    <w:p w14:paraId="13392477">
      <w:pPr>
        <w:rPr>
          <w:rFonts w:ascii="宋体" w:hAnsi="宋体" w:cs="宋体"/>
          <w:color w:val="auto"/>
          <w:sz w:val="28"/>
          <w:szCs w:val="28"/>
          <w:highlight w:val="none"/>
        </w:rPr>
      </w:pPr>
    </w:p>
    <w:p w14:paraId="5574341C">
      <w:pPr>
        <w:pStyle w:val="28"/>
        <w:rPr>
          <w:color w:val="auto"/>
          <w:highlight w:val="none"/>
        </w:rPr>
      </w:pPr>
    </w:p>
    <w:p w14:paraId="57B58CF4">
      <w:pPr>
        <w:rPr>
          <w:color w:val="auto"/>
          <w:highlight w:val="none"/>
        </w:rPr>
      </w:pPr>
    </w:p>
    <w:p w14:paraId="5BAD2012">
      <w:pPr>
        <w:pStyle w:val="28"/>
        <w:rPr>
          <w:color w:val="auto"/>
          <w:highlight w:val="none"/>
        </w:rPr>
      </w:pPr>
    </w:p>
    <w:p w14:paraId="3098D36B">
      <w:pPr>
        <w:rPr>
          <w:color w:val="auto"/>
          <w:highlight w:val="none"/>
        </w:rPr>
      </w:pPr>
    </w:p>
    <w:p w14:paraId="6C685DC7">
      <w:pPr>
        <w:pStyle w:val="28"/>
        <w:rPr>
          <w:color w:val="auto"/>
          <w:highlight w:val="none"/>
        </w:rPr>
      </w:pPr>
    </w:p>
    <w:p w14:paraId="1418238A">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495C8F20">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6E58B4A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03CD86D0">
      <w:pPr>
        <w:spacing w:line="400" w:lineRule="exact"/>
        <w:rPr>
          <w:rFonts w:ascii="宋体" w:hAnsi="宋体" w:cs="宋体"/>
          <w:color w:val="auto"/>
          <w:highlight w:val="none"/>
        </w:rPr>
      </w:pPr>
    </w:p>
    <w:p w14:paraId="0C2A5715">
      <w:pPr>
        <w:spacing w:line="400" w:lineRule="exact"/>
        <w:rPr>
          <w:rFonts w:ascii="宋体" w:hAnsi="宋体" w:cs="宋体"/>
          <w:color w:val="auto"/>
          <w:highlight w:val="none"/>
        </w:rPr>
      </w:pPr>
    </w:p>
    <w:p w14:paraId="51209EFA">
      <w:pPr>
        <w:spacing w:line="400" w:lineRule="exact"/>
        <w:rPr>
          <w:rFonts w:ascii="宋体" w:hAnsi="宋体" w:cs="宋体"/>
          <w:color w:val="auto"/>
          <w:highlight w:val="none"/>
        </w:rPr>
      </w:pPr>
    </w:p>
    <w:p w14:paraId="4D8CC29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76" w:name="_Toc5459"/>
      <w:bookmarkStart w:id="177" w:name="_Toc1368"/>
      <w:bookmarkStart w:id="178" w:name="_Toc11329273"/>
      <w:bookmarkStart w:id="179" w:name="_Toc28780"/>
      <w:r>
        <w:rPr>
          <w:rFonts w:hint="eastAsia" w:ascii="宋体" w:hAnsi="宋体" w:eastAsia="宋体" w:cs="宋体"/>
          <w:color w:val="auto"/>
          <w:sz w:val="32"/>
          <w:szCs w:val="40"/>
          <w:highlight w:val="none"/>
        </w:rPr>
        <w:t>目    录</w:t>
      </w:r>
      <w:bookmarkEnd w:id="159"/>
      <w:bookmarkEnd w:id="160"/>
      <w:bookmarkEnd w:id="161"/>
      <w:bookmarkEnd w:id="162"/>
      <w:bookmarkEnd w:id="163"/>
      <w:bookmarkEnd w:id="164"/>
      <w:bookmarkEnd w:id="165"/>
      <w:bookmarkEnd w:id="166"/>
      <w:bookmarkEnd w:id="176"/>
      <w:bookmarkEnd w:id="177"/>
      <w:bookmarkEnd w:id="178"/>
      <w:bookmarkEnd w:id="179"/>
    </w:p>
    <w:p w14:paraId="669936BD">
      <w:pPr>
        <w:numPr>
          <w:ilvl w:val="0"/>
          <w:numId w:val="5"/>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23028A6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149EB2A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60B7A70C">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4BD4FE">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698722BD">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4C2243D7">
      <w:pPr>
        <w:spacing w:line="400" w:lineRule="exact"/>
        <w:rPr>
          <w:rFonts w:ascii="宋体" w:hAnsi="宋体" w:cs="宋体"/>
          <w:color w:val="auto"/>
          <w:highlight w:val="none"/>
        </w:rPr>
      </w:pPr>
    </w:p>
    <w:p w14:paraId="77BE778B">
      <w:pPr>
        <w:spacing w:line="400" w:lineRule="exact"/>
        <w:rPr>
          <w:rFonts w:ascii="宋体" w:hAnsi="宋体" w:cs="宋体"/>
          <w:color w:val="auto"/>
          <w:highlight w:val="none"/>
        </w:rPr>
      </w:pPr>
    </w:p>
    <w:p w14:paraId="7754A34E">
      <w:pPr>
        <w:spacing w:line="400" w:lineRule="exact"/>
        <w:rPr>
          <w:rFonts w:ascii="宋体" w:hAnsi="宋体" w:cs="宋体"/>
          <w:color w:val="auto"/>
          <w:highlight w:val="none"/>
        </w:rPr>
      </w:pPr>
    </w:p>
    <w:p w14:paraId="44D104B8">
      <w:pPr>
        <w:spacing w:line="400" w:lineRule="exact"/>
        <w:rPr>
          <w:rFonts w:ascii="宋体" w:hAnsi="宋体" w:cs="宋体"/>
          <w:color w:val="auto"/>
          <w:highlight w:val="none"/>
        </w:rPr>
      </w:pPr>
    </w:p>
    <w:p w14:paraId="6A993311">
      <w:pPr>
        <w:spacing w:line="400" w:lineRule="exact"/>
        <w:rPr>
          <w:rFonts w:ascii="宋体" w:hAnsi="宋体" w:cs="宋体"/>
          <w:color w:val="auto"/>
          <w:highlight w:val="none"/>
        </w:rPr>
      </w:pPr>
    </w:p>
    <w:p w14:paraId="22325943">
      <w:pPr>
        <w:spacing w:line="400" w:lineRule="exact"/>
        <w:rPr>
          <w:rFonts w:ascii="宋体" w:hAnsi="宋体" w:cs="宋体"/>
          <w:color w:val="auto"/>
          <w:highlight w:val="none"/>
        </w:rPr>
      </w:pPr>
    </w:p>
    <w:p w14:paraId="19F79249">
      <w:pPr>
        <w:spacing w:line="400" w:lineRule="exact"/>
        <w:rPr>
          <w:rFonts w:ascii="宋体" w:hAnsi="宋体" w:cs="宋体"/>
          <w:color w:val="auto"/>
          <w:highlight w:val="none"/>
        </w:rPr>
      </w:pPr>
    </w:p>
    <w:p w14:paraId="63451569">
      <w:pPr>
        <w:spacing w:line="400" w:lineRule="exact"/>
        <w:rPr>
          <w:rFonts w:ascii="宋体" w:hAnsi="宋体" w:cs="宋体"/>
          <w:color w:val="auto"/>
          <w:highlight w:val="none"/>
        </w:rPr>
      </w:pPr>
    </w:p>
    <w:p w14:paraId="7665CFE9">
      <w:pPr>
        <w:spacing w:line="400" w:lineRule="exact"/>
        <w:rPr>
          <w:rFonts w:ascii="宋体" w:hAnsi="宋体" w:cs="宋体"/>
          <w:color w:val="auto"/>
          <w:highlight w:val="none"/>
        </w:rPr>
      </w:pPr>
    </w:p>
    <w:p w14:paraId="3D58CD4A">
      <w:pPr>
        <w:spacing w:line="400" w:lineRule="exact"/>
        <w:rPr>
          <w:rFonts w:ascii="宋体" w:hAnsi="宋体" w:cs="宋体"/>
          <w:color w:val="auto"/>
          <w:highlight w:val="none"/>
        </w:rPr>
      </w:pPr>
    </w:p>
    <w:p w14:paraId="3DD590F6">
      <w:pPr>
        <w:spacing w:line="400" w:lineRule="exact"/>
        <w:rPr>
          <w:rFonts w:ascii="宋体" w:hAnsi="宋体" w:cs="宋体"/>
          <w:color w:val="auto"/>
          <w:highlight w:val="none"/>
        </w:rPr>
      </w:pPr>
    </w:p>
    <w:p w14:paraId="387E2048">
      <w:pPr>
        <w:spacing w:line="400" w:lineRule="exact"/>
        <w:rPr>
          <w:rFonts w:ascii="宋体" w:hAnsi="宋体" w:cs="宋体"/>
          <w:color w:val="auto"/>
          <w:highlight w:val="none"/>
        </w:rPr>
      </w:pPr>
    </w:p>
    <w:p w14:paraId="0D18D653">
      <w:pPr>
        <w:spacing w:line="400" w:lineRule="exact"/>
        <w:rPr>
          <w:rFonts w:ascii="宋体" w:hAnsi="宋体" w:cs="宋体"/>
          <w:color w:val="auto"/>
          <w:highlight w:val="none"/>
        </w:rPr>
      </w:pPr>
    </w:p>
    <w:p w14:paraId="27331EEF">
      <w:pPr>
        <w:spacing w:line="400" w:lineRule="exact"/>
        <w:rPr>
          <w:rFonts w:ascii="宋体" w:hAnsi="宋体" w:cs="宋体"/>
          <w:color w:val="auto"/>
          <w:highlight w:val="none"/>
        </w:rPr>
      </w:pPr>
    </w:p>
    <w:p w14:paraId="53D4346C">
      <w:pPr>
        <w:spacing w:line="400" w:lineRule="exact"/>
        <w:rPr>
          <w:rFonts w:ascii="宋体" w:hAnsi="宋体" w:cs="宋体"/>
          <w:color w:val="auto"/>
          <w:highlight w:val="none"/>
        </w:rPr>
      </w:pPr>
    </w:p>
    <w:p w14:paraId="533E7347">
      <w:pPr>
        <w:spacing w:line="400" w:lineRule="exact"/>
        <w:rPr>
          <w:rFonts w:ascii="宋体" w:hAnsi="宋体" w:cs="宋体"/>
          <w:color w:val="auto"/>
          <w:highlight w:val="none"/>
        </w:rPr>
      </w:pPr>
    </w:p>
    <w:p w14:paraId="0B7C7006">
      <w:pPr>
        <w:spacing w:line="400" w:lineRule="exact"/>
        <w:rPr>
          <w:rFonts w:ascii="宋体" w:hAnsi="宋体" w:cs="宋体"/>
          <w:color w:val="auto"/>
          <w:highlight w:val="none"/>
        </w:rPr>
      </w:pPr>
    </w:p>
    <w:p w14:paraId="43957F41">
      <w:pPr>
        <w:spacing w:line="400" w:lineRule="exact"/>
        <w:rPr>
          <w:rFonts w:ascii="宋体" w:hAnsi="宋体" w:cs="宋体"/>
          <w:color w:val="auto"/>
          <w:highlight w:val="none"/>
        </w:rPr>
      </w:pPr>
    </w:p>
    <w:p w14:paraId="5C4A0DB8">
      <w:pPr>
        <w:spacing w:line="400" w:lineRule="exact"/>
        <w:rPr>
          <w:rFonts w:ascii="宋体" w:hAnsi="宋体" w:cs="宋体"/>
          <w:color w:val="auto"/>
          <w:highlight w:val="none"/>
        </w:rPr>
      </w:pPr>
    </w:p>
    <w:p w14:paraId="6D95955A">
      <w:pPr>
        <w:spacing w:line="400" w:lineRule="exact"/>
        <w:rPr>
          <w:rFonts w:ascii="宋体" w:hAnsi="宋体" w:cs="宋体"/>
          <w:color w:val="auto"/>
          <w:highlight w:val="none"/>
        </w:rPr>
      </w:pPr>
    </w:p>
    <w:p w14:paraId="493E23E2">
      <w:pPr>
        <w:spacing w:line="400" w:lineRule="exact"/>
        <w:rPr>
          <w:rFonts w:ascii="宋体" w:hAnsi="宋体" w:cs="宋体"/>
          <w:color w:val="auto"/>
          <w:highlight w:val="none"/>
        </w:rPr>
      </w:pPr>
      <w:r>
        <w:rPr>
          <w:rFonts w:ascii="宋体" w:hAnsi="宋体" w:cs="宋体"/>
          <w:color w:val="auto"/>
          <w:highlight w:val="none"/>
        </w:rPr>
        <w:br w:type="page"/>
      </w:r>
    </w:p>
    <w:p w14:paraId="04275578">
      <w:pPr>
        <w:pStyle w:val="4"/>
        <w:numPr>
          <w:ilvl w:val="0"/>
          <w:numId w:val="6"/>
        </w:numPr>
        <w:spacing w:before="0" w:after="0" w:line="360" w:lineRule="auto"/>
        <w:jc w:val="center"/>
        <w:rPr>
          <w:rFonts w:ascii="宋体" w:hAnsi="宋体" w:eastAsia="宋体" w:cs="宋体"/>
          <w:color w:val="auto"/>
          <w:sz w:val="28"/>
          <w:highlight w:val="none"/>
        </w:rPr>
      </w:pPr>
      <w:bookmarkStart w:id="180" w:name="_Toc503951048"/>
      <w:bookmarkStart w:id="181" w:name="_Toc447827053"/>
      <w:bookmarkStart w:id="182" w:name="_Toc513633969"/>
      <w:r>
        <w:rPr>
          <w:rFonts w:hint="eastAsia" w:ascii="宋体" w:hAnsi="宋体" w:eastAsia="宋体" w:cs="宋体"/>
          <w:color w:val="auto"/>
          <w:sz w:val="28"/>
          <w:highlight w:val="none"/>
        </w:rPr>
        <w:t>竞争性比选响应声明书</w:t>
      </w:r>
    </w:p>
    <w:p w14:paraId="284AFF9B">
      <w:pPr>
        <w:rPr>
          <w:color w:val="auto"/>
          <w:highlight w:val="none"/>
        </w:rPr>
      </w:pPr>
    </w:p>
    <w:p w14:paraId="12AB803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43B9F37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2D5AC3FB">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bCs/>
          <w:color w:val="auto"/>
          <w:sz w:val="24"/>
          <w:highlight w:val="none"/>
          <w:u w:val="single"/>
          <w:lang w:eastAsia="zh-CN"/>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color w:val="auto"/>
          <w:sz w:val="24"/>
          <w:highlight w:val="none"/>
          <w:u w:val="single"/>
          <w:lang w:val="en-US" w:eastAsia="zh-CN"/>
        </w:rPr>
        <w:t>标段一：</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w:t>
      </w:r>
    </w:p>
    <w:p w14:paraId="6DCCD54E">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lang w:val="en-US" w:eastAsia="zh-CN"/>
        </w:rPr>
        <w:t>标段二：</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01937CF0">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F378E6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093CBE9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6824B6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7AA18B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02E2B01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5A1D06F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4422340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D44BE84">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3E46A56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389618B">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83" w:name="_Toc27815"/>
      <w:bookmarkStart w:id="184" w:name="_Toc491883232"/>
    </w:p>
    <w:p w14:paraId="3BAA5F8A">
      <w:pPr>
        <w:pStyle w:val="4"/>
        <w:numPr>
          <w:ilvl w:val="0"/>
          <w:numId w:val="6"/>
        </w:numPr>
        <w:spacing w:before="0" w:after="0" w:line="360" w:lineRule="auto"/>
        <w:jc w:val="center"/>
        <w:rPr>
          <w:rFonts w:hint="eastAsia" w:ascii="宋体" w:hAnsi="宋体" w:eastAsia="宋体" w:cs="宋体"/>
          <w:color w:val="auto"/>
          <w:sz w:val="28"/>
          <w:highlight w:val="none"/>
        </w:rPr>
      </w:pPr>
      <w:bookmarkStart w:id="185" w:name="_Toc15139"/>
      <w:r>
        <w:rPr>
          <w:rFonts w:hint="eastAsia" w:ascii="宋体" w:hAnsi="宋体" w:eastAsia="宋体" w:cs="宋体"/>
          <w:color w:val="auto"/>
          <w:sz w:val="28"/>
          <w:highlight w:val="none"/>
        </w:rPr>
        <w:t>法定代表人身份证明或法定代表人授权委托书</w:t>
      </w:r>
      <w:bookmarkEnd w:id="183"/>
      <w:bookmarkEnd w:id="185"/>
    </w:p>
    <w:bookmarkEnd w:id="184"/>
    <w:p w14:paraId="67306D7F">
      <w:pPr>
        <w:pStyle w:val="4"/>
        <w:spacing w:line="480" w:lineRule="auto"/>
        <w:jc w:val="center"/>
        <w:outlineLvl w:val="2"/>
        <w:rPr>
          <w:rFonts w:ascii="宋体" w:hAnsi="宋体" w:eastAsia="宋体" w:cs="宋体"/>
          <w:color w:val="auto"/>
          <w:sz w:val="24"/>
          <w:szCs w:val="24"/>
          <w:highlight w:val="none"/>
        </w:rPr>
      </w:pPr>
      <w:bookmarkStart w:id="186" w:name="_Toc20985"/>
      <w:bookmarkStart w:id="187" w:name="_Toc14141"/>
      <w:r>
        <w:rPr>
          <w:rFonts w:hint="eastAsia" w:ascii="宋体" w:hAnsi="宋体" w:eastAsia="宋体" w:cs="宋体"/>
          <w:color w:val="auto"/>
          <w:sz w:val="24"/>
          <w:szCs w:val="24"/>
          <w:highlight w:val="none"/>
        </w:rPr>
        <w:t>（一）法定代表人身份证明</w:t>
      </w:r>
      <w:bookmarkEnd w:id="186"/>
      <w:bookmarkEnd w:id="187"/>
    </w:p>
    <w:p w14:paraId="7D3AA60C">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CC8982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8" w:name="_Toc27897"/>
      <w:bookmarkStart w:id="189" w:name="_Toc369531698"/>
      <w:bookmarkStart w:id="190" w:name="_Toc352691662"/>
      <w:r>
        <w:rPr>
          <w:rFonts w:ascii="宋体" w:hAnsi="宋体"/>
          <w:color w:val="auto"/>
          <w:highlight w:val="none"/>
          <w:u w:val="single"/>
        </w:rPr>
        <w:t xml:space="preserve">        </w:t>
      </w:r>
      <w:r>
        <w:rPr>
          <w:rFonts w:ascii="宋体" w:hAnsi="宋体"/>
          <w:color w:val="auto"/>
          <w:highlight w:val="none"/>
        </w:rPr>
        <w:t>年</w:t>
      </w:r>
      <w:bookmarkEnd w:id="188"/>
      <w:bookmarkEnd w:id="189"/>
      <w:bookmarkEnd w:id="190"/>
      <w:r>
        <w:rPr>
          <w:rFonts w:ascii="宋体" w:hAnsi="宋体"/>
          <w:color w:val="auto"/>
          <w:highlight w:val="none"/>
        </w:rPr>
        <w:t>龄</w:t>
      </w:r>
      <w:bookmarkStart w:id="191" w:name="_Toc15573"/>
      <w:bookmarkStart w:id="192" w:name="_Toc369531699"/>
      <w:bookmarkStart w:id="193" w:name="_Toc247527829"/>
      <w:bookmarkStart w:id="194" w:name="_Toc300835211"/>
      <w:bookmarkStart w:id="195" w:name="_Toc152045789"/>
      <w:bookmarkStart w:id="196" w:name="_Toc352691663"/>
      <w:bookmarkStart w:id="197" w:name="_Toc152042578"/>
      <w:bookmarkStart w:id="198" w:name="_Toc361508754"/>
      <w:bookmarkStart w:id="199" w:name="_Toc144974858"/>
      <w:bookmarkStart w:id="200" w:name="_Toc247514248"/>
      <w:bookmarkStart w:id="201" w:name="_Toc384308377"/>
      <w:r>
        <w:rPr>
          <w:rFonts w:ascii="宋体" w:hAnsi="宋体"/>
          <w:color w:val="auto"/>
          <w:highlight w:val="none"/>
        </w:rPr>
        <w:t>：</w:t>
      </w:r>
      <w:bookmarkEnd w:id="191"/>
      <w:bookmarkEnd w:id="192"/>
      <w:bookmarkEnd w:id="193"/>
      <w:bookmarkEnd w:id="194"/>
      <w:bookmarkEnd w:id="195"/>
      <w:bookmarkEnd w:id="196"/>
      <w:bookmarkEnd w:id="197"/>
      <w:bookmarkEnd w:id="198"/>
      <w:bookmarkEnd w:id="199"/>
      <w:bookmarkEnd w:id="200"/>
      <w:bookmarkEnd w:id="201"/>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7DCAA03B">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45D0C16">
      <w:pPr>
        <w:spacing w:line="480" w:lineRule="auto"/>
        <w:ind w:firstLine="420" w:firstLineChars="200"/>
        <w:rPr>
          <w:rFonts w:ascii="宋体" w:hAnsi="宋体"/>
          <w:color w:val="auto"/>
          <w:highlight w:val="none"/>
        </w:rPr>
      </w:pPr>
      <w:r>
        <w:rPr>
          <w:rFonts w:ascii="宋体" w:hAnsi="宋体"/>
          <w:color w:val="auto"/>
          <w:highlight w:val="none"/>
        </w:rPr>
        <w:t>特此证明。</w:t>
      </w:r>
    </w:p>
    <w:p w14:paraId="78D166D8">
      <w:pPr>
        <w:spacing w:line="480" w:lineRule="auto"/>
        <w:rPr>
          <w:rFonts w:ascii="宋体" w:hAnsi="宋体"/>
          <w:color w:val="auto"/>
          <w:highlight w:val="none"/>
        </w:rPr>
      </w:pPr>
    </w:p>
    <w:p w14:paraId="09CE2E0B">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286154E">
      <w:pPr>
        <w:spacing w:line="480" w:lineRule="auto"/>
        <w:rPr>
          <w:rFonts w:ascii="宋体" w:hAnsi="宋体"/>
          <w:color w:val="auto"/>
          <w:highlight w:val="none"/>
        </w:rPr>
      </w:pPr>
    </w:p>
    <w:p w14:paraId="0080214C">
      <w:pPr>
        <w:spacing w:line="440" w:lineRule="exact"/>
        <w:rPr>
          <w:rFonts w:ascii="宋体" w:hAnsi="宋体"/>
          <w:color w:val="auto"/>
          <w:highlight w:val="none"/>
        </w:rPr>
      </w:pPr>
    </w:p>
    <w:p w14:paraId="01C856FC">
      <w:pPr>
        <w:spacing w:line="440" w:lineRule="exact"/>
        <w:rPr>
          <w:rFonts w:ascii="宋体" w:hAnsi="宋体"/>
          <w:color w:val="auto"/>
          <w:highlight w:val="none"/>
        </w:rPr>
      </w:pPr>
    </w:p>
    <w:p w14:paraId="08327094">
      <w:pPr>
        <w:spacing w:line="440" w:lineRule="exact"/>
        <w:rPr>
          <w:rFonts w:ascii="宋体" w:hAnsi="宋体"/>
          <w:color w:val="auto"/>
          <w:highlight w:val="none"/>
        </w:rPr>
      </w:pPr>
    </w:p>
    <w:p w14:paraId="09AB15CB">
      <w:pPr>
        <w:spacing w:line="440" w:lineRule="exact"/>
        <w:rPr>
          <w:rFonts w:ascii="宋体" w:hAnsi="宋体"/>
          <w:color w:val="auto"/>
          <w:highlight w:val="none"/>
        </w:rPr>
      </w:pPr>
    </w:p>
    <w:p w14:paraId="169544D2">
      <w:pPr>
        <w:spacing w:line="440" w:lineRule="exact"/>
        <w:rPr>
          <w:rFonts w:ascii="宋体" w:hAnsi="宋体"/>
          <w:color w:val="auto"/>
          <w:highlight w:val="none"/>
        </w:rPr>
      </w:pPr>
    </w:p>
    <w:p w14:paraId="1CE5D6D4">
      <w:pPr>
        <w:spacing w:line="440" w:lineRule="exact"/>
        <w:rPr>
          <w:rFonts w:ascii="宋体" w:hAnsi="宋体"/>
          <w:color w:val="auto"/>
          <w:highlight w:val="none"/>
        </w:rPr>
      </w:pPr>
    </w:p>
    <w:p w14:paraId="4019656B">
      <w:pPr>
        <w:spacing w:line="440" w:lineRule="exact"/>
        <w:rPr>
          <w:rFonts w:ascii="宋体" w:hAnsi="宋体"/>
          <w:color w:val="auto"/>
          <w:highlight w:val="none"/>
        </w:rPr>
      </w:pPr>
    </w:p>
    <w:p w14:paraId="58A92E9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3C4A556">
      <w:pPr>
        <w:spacing w:line="440" w:lineRule="exact"/>
        <w:rPr>
          <w:rFonts w:ascii="宋体" w:hAnsi="宋体"/>
          <w:color w:val="auto"/>
          <w:highlight w:val="none"/>
        </w:rPr>
      </w:pPr>
    </w:p>
    <w:p w14:paraId="743248DA">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15E040B">
      <w:pPr>
        <w:rPr>
          <w:rFonts w:ascii="宋体" w:hAnsi="宋体"/>
          <w:color w:val="auto"/>
          <w:highlight w:val="none"/>
        </w:rPr>
      </w:pPr>
    </w:p>
    <w:p w14:paraId="46006CA0">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0D7032B6">
      <w:pPr>
        <w:spacing w:line="440" w:lineRule="exact"/>
        <w:rPr>
          <w:rFonts w:ascii="宋体" w:hAnsi="宋体"/>
          <w:color w:val="auto"/>
          <w:sz w:val="20"/>
          <w:highlight w:val="none"/>
        </w:rPr>
      </w:pPr>
    </w:p>
    <w:p w14:paraId="45AC7C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4"/>
        <w:spacing w:line="480" w:lineRule="auto"/>
        <w:jc w:val="center"/>
        <w:outlineLvl w:val="2"/>
        <w:rPr>
          <w:rFonts w:ascii="宋体" w:hAnsi="宋体"/>
          <w:color w:val="auto"/>
          <w:sz w:val="28"/>
          <w:szCs w:val="28"/>
          <w:highlight w:val="none"/>
        </w:rPr>
      </w:pPr>
      <w:bookmarkStart w:id="202" w:name="_Toc491883233"/>
      <w:bookmarkStart w:id="203" w:name="_Toc58"/>
      <w:bookmarkStart w:id="204" w:name="_Toc3882"/>
      <w:r>
        <w:rPr>
          <w:rFonts w:hint="eastAsia" w:ascii="宋体" w:hAnsi="宋体" w:eastAsia="宋体" w:cs="宋体"/>
          <w:color w:val="auto"/>
          <w:sz w:val="24"/>
          <w:szCs w:val="24"/>
          <w:highlight w:val="none"/>
        </w:rPr>
        <w:t>（二）</w:t>
      </w:r>
      <w:bookmarkEnd w:id="202"/>
      <w:r>
        <w:rPr>
          <w:rFonts w:hint="eastAsia" w:ascii="宋体" w:hAnsi="宋体" w:eastAsia="宋体" w:cs="宋体"/>
          <w:color w:val="auto"/>
          <w:sz w:val="24"/>
          <w:szCs w:val="24"/>
          <w:highlight w:val="none"/>
        </w:rPr>
        <w:t>法定代表人授权委托书</w:t>
      </w:r>
      <w:bookmarkEnd w:id="203"/>
      <w:bookmarkEnd w:id="204"/>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1C5B9131">
      <w:pPr>
        <w:rPr>
          <w:rFonts w:ascii="宋体" w:hAnsi="宋体" w:cs="宋体"/>
          <w:snapToGrid w:val="0"/>
          <w:color w:val="auto"/>
          <w:kern w:val="0"/>
          <w:szCs w:val="21"/>
          <w:highlight w:val="none"/>
        </w:rPr>
      </w:pPr>
    </w:p>
    <w:p w14:paraId="6778F719">
      <w:pPr>
        <w:pStyle w:val="4"/>
        <w:spacing w:before="0" w:after="0" w:line="360" w:lineRule="auto"/>
        <w:jc w:val="center"/>
        <w:rPr>
          <w:rFonts w:ascii="宋体" w:hAnsi="宋体" w:eastAsia="宋体" w:cs="宋体"/>
          <w:color w:val="auto"/>
          <w:sz w:val="28"/>
          <w:highlight w:val="none"/>
        </w:rPr>
      </w:pPr>
      <w:bookmarkStart w:id="205" w:name="_Toc11329275"/>
      <w:bookmarkStart w:id="206" w:name="_Toc31983"/>
      <w:r>
        <w:rPr>
          <w:rFonts w:hint="eastAsia" w:ascii="宋体" w:hAnsi="宋体" w:eastAsia="宋体" w:cs="宋体"/>
          <w:color w:val="auto"/>
          <w:sz w:val="28"/>
          <w:highlight w:val="none"/>
        </w:rPr>
        <w:t>三、</w:t>
      </w:r>
      <w:bookmarkEnd w:id="180"/>
      <w:bookmarkEnd w:id="181"/>
      <w:bookmarkEnd w:id="182"/>
      <w:bookmarkEnd w:id="205"/>
      <w:r>
        <w:rPr>
          <w:rFonts w:hint="eastAsia" w:ascii="宋体" w:hAnsi="宋体" w:eastAsia="宋体" w:cs="宋体"/>
          <w:color w:val="auto"/>
          <w:sz w:val="28"/>
          <w:highlight w:val="none"/>
        </w:rPr>
        <w:t>报价一览表</w:t>
      </w:r>
      <w:bookmarkEnd w:id="206"/>
    </w:p>
    <w:p w14:paraId="71B3AFC7">
      <w:pPr>
        <w:ind w:left="765"/>
        <w:jc w:val="center"/>
        <w:rPr>
          <w:rFonts w:ascii="宋体" w:hAnsi="宋体" w:cs="宋体"/>
          <w:color w:val="auto"/>
          <w:szCs w:val="21"/>
          <w:highlight w:val="none"/>
        </w:rPr>
      </w:pPr>
    </w:p>
    <w:p w14:paraId="3422676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23C20CC6">
      <w:pPr>
        <w:spacing w:line="480" w:lineRule="auto"/>
        <w:ind w:firstLine="420" w:firstLineChars="200"/>
        <w:jc w:val="left"/>
        <w:rPr>
          <w:rFonts w:ascii="宋体" w:hAnsi="宋体"/>
          <w:b/>
          <w:color w:val="auto"/>
          <w:szCs w:val="21"/>
          <w:highlight w:val="none"/>
        </w:rPr>
      </w:pPr>
      <w:bookmarkStart w:id="207" w:name="_Toc503951050"/>
      <w:bookmarkStart w:id="208" w:name="_Toc513633971"/>
      <w:bookmarkStart w:id="209" w:name="_Toc11329278"/>
      <w:bookmarkStart w:id="210" w:name="_Toc144974871"/>
      <w:bookmarkStart w:id="211" w:name="_Toc152042592"/>
      <w:bookmarkStart w:id="212" w:name="_Toc247085887"/>
      <w:bookmarkStart w:id="213" w:name="_Toc152045803"/>
      <w:bookmarkStart w:id="214" w:name="_Toc179632823"/>
      <w:bookmarkStart w:id="215" w:name="_Toc246997112"/>
      <w:bookmarkStart w:id="216" w:name="_Toc246996369"/>
      <w:bookmarkStart w:id="217" w:name="_Toc447827058"/>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7D6CC91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报价表格式：详见附件清单</w:t>
      </w:r>
    </w:p>
    <w:p w14:paraId="39AC250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6C1339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95FD5B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185A822">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A491143">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4FDC4D30">
      <w:pPr>
        <w:tabs>
          <w:tab w:val="left" w:pos="7140"/>
          <w:tab w:val="left" w:pos="7560"/>
          <w:tab w:val="left" w:pos="8300"/>
        </w:tabs>
        <w:autoSpaceDE w:val="0"/>
        <w:autoSpaceDN w:val="0"/>
        <w:adjustRightInd w:val="0"/>
        <w:spacing w:line="360" w:lineRule="auto"/>
        <w:ind w:right="210" w:firstLine="3584" w:firstLineChars="1700"/>
        <w:rPr>
          <w:rFonts w:ascii="宋体" w:hAnsi="宋体" w:eastAsia="宋体"/>
          <w:b/>
          <w:bCs/>
          <w:snapToGrid w:val="0"/>
          <w:color w:val="auto"/>
          <w:kern w:val="0"/>
          <w:szCs w:val="21"/>
          <w:highlight w:val="none"/>
        </w:rPr>
      </w:pPr>
      <w:r>
        <w:rPr>
          <w:rFonts w:hint="eastAsia" w:ascii="宋体" w:hAnsi="宋体" w:eastAsia="宋体"/>
          <w:b/>
          <w:bCs/>
          <w:snapToGrid w:val="0"/>
          <w:color w:val="auto"/>
          <w:kern w:val="0"/>
          <w:szCs w:val="21"/>
          <w:highlight w:val="none"/>
          <w:lang w:val="en-US" w:eastAsia="zh-CN"/>
        </w:rPr>
        <w:t>报</w:t>
      </w:r>
      <w:r>
        <w:rPr>
          <w:rFonts w:ascii="宋体" w:hAnsi="宋体" w:eastAsia="宋体"/>
          <w:b/>
          <w:bCs/>
          <w:snapToGrid w:val="0"/>
          <w:color w:val="auto"/>
          <w:kern w:val="0"/>
          <w:szCs w:val="21"/>
          <w:highlight w:val="none"/>
        </w:rPr>
        <w:t xml:space="preserve">  </w:t>
      </w:r>
      <w:r>
        <w:rPr>
          <w:rFonts w:hint="eastAsia" w:ascii="宋体" w:hAnsi="宋体" w:eastAsia="宋体"/>
          <w:b/>
          <w:bCs/>
          <w:snapToGrid w:val="0"/>
          <w:color w:val="auto"/>
          <w:kern w:val="0"/>
          <w:szCs w:val="21"/>
          <w:highlight w:val="none"/>
          <w:lang w:val="en-US" w:eastAsia="zh-CN"/>
        </w:rPr>
        <w:t>价</w:t>
      </w:r>
      <w:r>
        <w:rPr>
          <w:rFonts w:ascii="宋体" w:hAnsi="宋体" w:eastAsia="宋体"/>
          <w:b/>
          <w:bCs/>
          <w:snapToGrid w:val="0"/>
          <w:color w:val="auto"/>
          <w:kern w:val="0"/>
          <w:szCs w:val="21"/>
          <w:highlight w:val="none"/>
        </w:rPr>
        <w:t xml:space="preserve">  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（盖单位</w:t>
      </w:r>
      <w:r>
        <w:rPr>
          <w:rFonts w:hint="eastAsia" w:ascii="宋体" w:hAnsi="宋体" w:eastAsia="宋体"/>
          <w:b/>
          <w:bCs/>
          <w:snapToGrid w:val="0"/>
          <w:color w:val="auto"/>
          <w:kern w:val="0"/>
          <w:szCs w:val="21"/>
          <w:highlight w:val="none"/>
          <w:lang w:val="en-US" w:eastAsia="zh-CN"/>
        </w:rPr>
        <w:t>公</w:t>
      </w:r>
      <w:r>
        <w:rPr>
          <w:rFonts w:ascii="宋体" w:hAnsi="宋体" w:eastAsia="宋体"/>
          <w:b/>
          <w:bCs/>
          <w:snapToGrid w:val="0"/>
          <w:color w:val="auto"/>
          <w:kern w:val="0"/>
          <w:szCs w:val="21"/>
          <w:highlight w:val="none"/>
        </w:rPr>
        <w:t xml:space="preserve">章） </w:t>
      </w:r>
    </w:p>
    <w:p w14:paraId="582D7244">
      <w:pPr>
        <w:tabs>
          <w:tab w:val="left" w:pos="7140"/>
          <w:tab w:val="left" w:pos="7560"/>
          <w:tab w:val="left" w:pos="8300"/>
        </w:tabs>
        <w:autoSpaceDE w:val="0"/>
        <w:autoSpaceDN w:val="0"/>
        <w:adjustRightInd w:val="0"/>
        <w:ind w:firstLine="422" w:firstLineChars="200"/>
        <w:jc w:val="right"/>
        <w:rPr>
          <w:rFonts w:hint="eastAsia" w:ascii="宋体" w:hAnsi="宋体" w:eastAsia="宋体"/>
          <w:b/>
          <w:bCs/>
          <w:snapToGrid w:val="0"/>
          <w:color w:val="auto"/>
          <w:kern w:val="0"/>
          <w:szCs w:val="21"/>
          <w:highlight w:val="none"/>
        </w:rPr>
      </w:pPr>
      <w:r>
        <w:rPr>
          <w:rFonts w:ascii="宋体" w:hAnsi="宋体" w:eastAsia="宋体"/>
          <w:b/>
          <w:bCs/>
          <w:snapToGrid w:val="0"/>
          <w:color w:val="auto"/>
          <w:kern w:val="0"/>
          <w:szCs w:val="21"/>
          <w:highlight w:val="none"/>
        </w:rPr>
        <w:t>法定代表人或其委托代理人：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w:t>
      </w:r>
      <w:r>
        <w:rPr>
          <w:rFonts w:hint="eastAsia" w:ascii="宋体" w:hAnsi="宋体" w:eastAsia="宋体"/>
          <w:b/>
          <w:bCs/>
          <w:snapToGrid w:val="0"/>
          <w:color w:val="auto"/>
          <w:kern w:val="0"/>
          <w:szCs w:val="21"/>
          <w:highlight w:val="none"/>
        </w:rPr>
        <w:t>签名</w:t>
      </w:r>
      <w:r>
        <w:rPr>
          <w:rFonts w:ascii="宋体" w:hAnsi="宋体" w:eastAsia="宋体"/>
          <w:b/>
          <w:bCs/>
          <w:snapToGrid w:val="0"/>
          <w:color w:val="auto"/>
          <w:kern w:val="0"/>
          <w:szCs w:val="21"/>
          <w:highlight w:val="none"/>
        </w:rPr>
        <w:t xml:space="preserve">或盖章） </w:t>
      </w:r>
    </w:p>
    <w:p w14:paraId="4C6F8165">
      <w:pPr>
        <w:jc w:val="right"/>
        <w:rPr>
          <w:rFonts w:hint="eastAsia" w:ascii="宋体" w:hAnsi="宋体" w:eastAsia="宋体"/>
          <w:b/>
          <w:bCs/>
          <w:color w:val="auto"/>
          <w:kern w:val="0"/>
          <w:szCs w:val="21"/>
          <w:highlight w:val="none"/>
          <w:u w:val="single"/>
        </w:rPr>
      </w:pPr>
    </w:p>
    <w:p w14:paraId="08E2F58D">
      <w:pPr>
        <w:jc w:val="right"/>
        <w:rPr>
          <w:rFonts w:hint="eastAsia" w:ascii="宋体" w:hAnsi="宋体" w:eastAsia="宋体"/>
          <w:b/>
          <w:bCs/>
          <w:color w:val="auto"/>
          <w:kern w:val="0"/>
          <w:szCs w:val="21"/>
          <w:highlight w:val="none"/>
        </w:rPr>
      </w:pP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年</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月</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日</w:t>
      </w:r>
    </w:p>
    <w:p w14:paraId="400E3C39">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8" w:name="_Toc18757"/>
      <w:bookmarkStart w:id="219" w:name="_Toc12910"/>
      <w:bookmarkStart w:id="220" w:name="_Toc11961"/>
      <w:bookmarkStart w:id="221" w:name="_Toc4544"/>
      <w:r>
        <w:rPr>
          <w:rFonts w:hint="eastAsia" w:ascii="宋体" w:hAnsi="宋体" w:eastAsia="宋体" w:cs="宋体"/>
          <w:color w:val="auto"/>
          <w:sz w:val="28"/>
          <w:highlight w:val="none"/>
        </w:rPr>
        <w:t>四、资格审查资料</w:t>
      </w:r>
      <w:bookmarkEnd w:id="207"/>
      <w:bookmarkEnd w:id="208"/>
      <w:bookmarkEnd w:id="209"/>
      <w:bookmarkEnd w:id="218"/>
      <w:bookmarkEnd w:id="219"/>
      <w:bookmarkEnd w:id="220"/>
      <w:bookmarkEnd w:id="221"/>
    </w:p>
    <w:bookmarkEnd w:id="210"/>
    <w:bookmarkEnd w:id="211"/>
    <w:bookmarkEnd w:id="212"/>
    <w:bookmarkEnd w:id="213"/>
    <w:bookmarkEnd w:id="214"/>
    <w:bookmarkEnd w:id="215"/>
    <w:bookmarkEnd w:id="216"/>
    <w:bookmarkEnd w:id="217"/>
    <w:p w14:paraId="1F791267">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22" w:name="_Toc513633974"/>
      <w:bookmarkStart w:id="223" w:name="_Toc503951058"/>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27F61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23A489D8">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5D1FA7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6C272A7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6E5E2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397C076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7FA4A70D">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509F64D0">
            <w:pPr>
              <w:numPr>
                <w:ilvl w:val="0"/>
                <w:numId w:val="0"/>
              </w:num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kern w:val="2"/>
                <w:sz w:val="21"/>
                <w:szCs w:val="21"/>
                <w:highlight w:val="none"/>
                <w:shd w:val="clear" w:fill="FCFCFC"/>
                <w:lang w:val="en-US" w:eastAsia="zh-CN" w:bidi="ar-SA"/>
              </w:rPr>
              <w:t>（1）</w:t>
            </w:r>
            <w:r>
              <w:rPr>
                <w:rFonts w:hint="eastAsia" w:ascii="宋体" w:hAnsi="宋体" w:eastAsia="宋体" w:cs="宋体"/>
                <w:i w:val="0"/>
                <w:iCs w:val="0"/>
                <w:caps w:val="0"/>
                <w:color w:val="auto"/>
                <w:spacing w:val="0"/>
                <w:sz w:val="21"/>
                <w:szCs w:val="21"/>
                <w:highlight w:val="none"/>
                <w:shd w:val="clear" w:fill="FCFCFC"/>
              </w:rPr>
              <w:t xml:space="preserve">报价人具有独立法人资格及有效的营业执照或事业单位法人证书。 </w:t>
            </w:r>
          </w:p>
        </w:tc>
      </w:tr>
      <w:tr w14:paraId="2114D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5041AED">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17C2C79F">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34669C70">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 w:val="21"/>
                <w:szCs w:val="21"/>
                <w:highlight w:val="none"/>
                <w:lang w:val="en-US" w:eastAsia="zh-CN"/>
              </w:rPr>
              <w:t>报价人在2022年1月1日至竞争性比选文件发出之日（以合同签订时间为准）至少具有一个合同金额在60万元及以上的类似UPS供货或维护业绩</w:t>
            </w:r>
            <w:r>
              <w:rPr>
                <w:rFonts w:hint="eastAsia" w:ascii="宋体" w:hAnsi="宋体" w:eastAsia="宋体" w:cs="宋体"/>
                <w:color w:val="auto"/>
                <w:sz w:val="21"/>
                <w:szCs w:val="21"/>
                <w:highlight w:val="none"/>
                <w:lang w:val="en-US" w:eastAsia="zh-CN"/>
              </w:rPr>
              <w:t>。</w:t>
            </w:r>
          </w:p>
        </w:tc>
      </w:tr>
      <w:tr w14:paraId="3907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F0E8542">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24A083A3">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083D821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0CDDC4D1">
            <w:pPr>
              <w:spacing w:line="400" w:lineRule="exact"/>
              <w:ind w:firstLine="420" w:firstLineChars="200"/>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标段一：</w:t>
            </w:r>
            <w:r>
              <w:rPr>
                <w:rFonts w:hint="eastAsia" w:ascii="宋体" w:hAnsi="宋体" w:eastAsia="宋体" w:cs="宋体"/>
                <w:color w:val="auto"/>
                <w:sz w:val="21"/>
                <w:szCs w:val="21"/>
                <w:highlight w:val="none"/>
                <w:lang w:val="en-US" w:eastAsia="zh-CN"/>
              </w:rPr>
              <w:t>项目</w:t>
            </w:r>
            <w:bookmarkStart w:id="226" w:name="_GoBack"/>
            <w:bookmarkEnd w:id="226"/>
            <w:r>
              <w:rPr>
                <w:rFonts w:hint="eastAsia" w:ascii="宋体" w:hAnsi="宋体" w:cs="宋体"/>
                <w:color w:val="auto"/>
                <w:sz w:val="21"/>
                <w:szCs w:val="21"/>
                <w:highlight w:val="none"/>
                <w:lang w:val="en-US" w:eastAsia="zh-CN"/>
              </w:rPr>
              <w:t>负责人1人。</w:t>
            </w:r>
          </w:p>
          <w:p w14:paraId="5A628366">
            <w:pPr>
              <w:spacing w:line="400" w:lineRule="exact"/>
              <w:ind w:firstLine="420" w:firstLineChars="200"/>
              <w:rPr>
                <w:rFonts w:hint="eastAsia"/>
                <w:lang w:val="en-US" w:eastAsia="zh-CN"/>
              </w:rPr>
            </w:pPr>
            <w:r>
              <w:rPr>
                <w:rFonts w:hint="eastAsia" w:ascii="宋体" w:hAnsi="宋体" w:cs="宋体"/>
                <w:color w:val="auto"/>
                <w:sz w:val="21"/>
                <w:szCs w:val="21"/>
                <w:highlight w:val="none"/>
                <w:lang w:val="en-US" w:eastAsia="zh-CN"/>
              </w:rPr>
              <w:t>标段二：</w:t>
            </w:r>
            <w:r>
              <w:rPr>
                <w:rFonts w:hint="eastAsia" w:ascii="宋体" w:hAnsi="宋体" w:eastAsia="宋体" w:cs="宋体"/>
                <w:color w:val="auto"/>
                <w:sz w:val="21"/>
                <w:szCs w:val="21"/>
                <w:highlight w:val="none"/>
                <w:lang w:val="en-US" w:eastAsia="zh-CN"/>
              </w:rPr>
              <w:t>项目</w:t>
            </w:r>
            <w:r>
              <w:rPr>
                <w:rFonts w:hint="eastAsia" w:ascii="宋体" w:hAnsi="宋体" w:cs="宋体"/>
                <w:color w:val="auto"/>
                <w:sz w:val="21"/>
                <w:szCs w:val="21"/>
                <w:highlight w:val="none"/>
                <w:lang w:val="en-US" w:eastAsia="zh-CN"/>
              </w:rPr>
              <w:t>负责人1人。</w:t>
            </w:r>
          </w:p>
        </w:tc>
      </w:tr>
      <w:tr w14:paraId="6A0EE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98B5E2F">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41DC11AD">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317764B4">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color w:val="auto"/>
                <w:sz w:val="21"/>
                <w:szCs w:val="21"/>
                <w:highlight w:val="none"/>
                <w:lang w:val="en-US" w:eastAsia="zh-CN"/>
              </w:rPr>
              <w:t>标段一：</w:t>
            </w: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p>
          <w:p w14:paraId="5D8C965B">
            <w:pPr>
              <w:spacing w:line="400" w:lineRule="exact"/>
              <w:ind w:firstLine="420" w:firstLineChars="200"/>
              <w:rPr>
                <w:rFonts w:hint="eastAsia"/>
                <w:lang w:val="en-US" w:eastAsia="zh-CN"/>
              </w:rPr>
            </w:pPr>
            <w:r>
              <w:rPr>
                <w:rFonts w:hint="eastAsia" w:ascii="宋体" w:hAnsi="宋体" w:cs="宋体"/>
                <w:color w:val="auto"/>
                <w:sz w:val="21"/>
                <w:szCs w:val="21"/>
                <w:highlight w:val="none"/>
                <w:lang w:val="en-US" w:eastAsia="zh-CN"/>
              </w:rPr>
              <w:t>标段二：</w:t>
            </w: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p>
        </w:tc>
      </w:tr>
      <w:tr w14:paraId="1B346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C1FC624">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604228CE">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机械设备要求</w:t>
            </w:r>
          </w:p>
        </w:tc>
        <w:tc>
          <w:tcPr>
            <w:tcW w:w="6784" w:type="dxa"/>
            <w:tcBorders>
              <w:top w:val="single" w:color="auto" w:sz="4" w:space="0"/>
              <w:left w:val="single" w:color="auto" w:sz="4" w:space="0"/>
              <w:bottom w:val="single" w:color="auto" w:sz="4" w:space="0"/>
              <w:right w:val="single" w:color="auto" w:sz="4" w:space="0"/>
            </w:tcBorders>
            <w:vAlign w:val="center"/>
          </w:tcPr>
          <w:p w14:paraId="0AE03E03">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color w:val="auto"/>
                <w:sz w:val="21"/>
                <w:szCs w:val="21"/>
                <w:highlight w:val="none"/>
                <w:lang w:val="en-US" w:eastAsia="zh-CN"/>
              </w:rPr>
              <w:t>标段一：</w:t>
            </w: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p w14:paraId="0F4F823E">
            <w:pPr>
              <w:spacing w:line="400" w:lineRule="exact"/>
              <w:ind w:firstLine="420" w:firstLineChars="200"/>
              <w:rPr>
                <w:rFonts w:hint="eastAsia"/>
                <w:lang w:val="en-US" w:eastAsia="zh-CN"/>
              </w:rPr>
            </w:pPr>
            <w:r>
              <w:rPr>
                <w:rFonts w:hint="eastAsia" w:ascii="宋体" w:hAnsi="宋体" w:cs="宋体"/>
                <w:color w:val="auto"/>
                <w:sz w:val="21"/>
                <w:szCs w:val="21"/>
                <w:highlight w:val="none"/>
                <w:lang w:val="en-US" w:eastAsia="zh-CN"/>
              </w:rPr>
              <w:t>标段二：</w:t>
            </w: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tc>
      </w:tr>
      <w:tr w14:paraId="48917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5FE7031">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1465" w:type="dxa"/>
            <w:tcBorders>
              <w:top w:val="single" w:color="auto" w:sz="4" w:space="0"/>
              <w:left w:val="single" w:color="auto" w:sz="4" w:space="0"/>
              <w:bottom w:val="single" w:color="auto" w:sz="4" w:space="0"/>
              <w:right w:val="single" w:color="auto" w:sz="4" w:space="0"/>
            </w:tcBorders>
            <w:vAlign w:val="center"/>
          </w:tcPr>
          <w:p w14:paraId="1C990D56">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441634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36A444F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Times New Roman" w:hAnsi="宋体" w:eastAsia="宋体" w:cs="Times New Roman"/>
          <w:b/>
          <w:bCs/>
          <w:color w:val="auto"/>
          <w:kern w:val="0"/>
          <w:szCs w:val="21"/>
          <w:highlight w:val="none"/>
        </w:rPr>
      </w:pPr>
      <w:r>
        <w:rPr>
          <w:rFonts w:hint="eastAsia" w:hAnsi="宋体"/>
          <w:b/>
          <w:bCs/>
          <w:color w:val="auto"/>
          <w:sz w:val="21"/>
          <w:szCs w:val="21"/>
          <w:highlight w:val="none"/>
        </w:rPr>
        <w:t>注：</w:t>
      </w:r>
      <w:r>
        <w:rPr>
          <w:rFonts w:hint="eastAsia" w:ascii="Times New Roman" w:hAnsi="宋体" w:eastAsia="宋体" w:cs="Times New Roman"/>
          <w:b/>
          <w:bCs/>
          <w:color w:val="auto"/>
          <w:kern w:val="0"/>
          <w:szCs w:val="21"/>
          <w:highlight w:val="none"/>
        </w:rPr>
        <w:t>1.提供公司营业执照复印件，并加盖单位公章。</w:t>
      </w:r>
    </w:p>
    <w:p w14:paraId="7393CEC9">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rPr>
      </w:pPr>
      <w:r>
        <w:rPr>
          <w:rFonts w:hint="eastAsia" w:ascii="Times New Roman" w:hAnsi="宋体" w:eastAsia="宋体" w:cs="Times New Roman"/>
          <w:b/>
          <w:bCs/>
          <w:color w:val="auto"/>
          <w:kern w:val="0"/>
          <w:szCs w:val="21"/>
          <w:highlight w:val="none"/>
          <w:lang w:val="en-US" w:eastAsia="zh-CN"/>
        </w:rPr>
        <w:t>2.业绩证明资料</w:t>
      </w:r>
      <w:r>
        <w:rPr>
          <w:rFonts w:hint="eastAsia" w:ascii="Times New Roman" w:hAnsi="宋体" w:eastAsia="宋体" w:cs="Times New Roman"/>
          <w:b/>
          <w:bCs/>
          <w:color w:val="auto"/>
          <w:kern w:val="0"/>
          <w:szCs w:val="21"/>
          <w:highlight w:val="none"/>
        </w:rPr>
        <w:t>提供合同复印件（合同需清晰反映上述业绩要求的主要内容，包括但不限于合同签订时间、合同金额及合同内容），</w:t>
      </w:r>
      <w:r>
        <w:rPr>
          <w:rFonts w:hint="eastAsia" w:ascii="Times New Roman" w:hAnsi="宋体" w:eastAsia="宋体" w:cs="Times New Roman"/>
          <w:b/>
          <w:bCs/>
          <w:color w:val="auto"/>
          <w:kern w:val="0"/>
          <w:szCs w:val="21"/>
          <w:highlight w:val="none"/>
          <w:lang w:val="en-US" w:eastAsia="zh-CN"/>
        </w:rPr>
        <w:t>并</w:t>
      </w:r>
      <w:r>
        <w:rPr>
          <w:rFonts w:hint="eastAsia" w:ascii="Times New Roman" w:hAnsi="宋体" w:eastAsia="宋体" w:cs="Times New Roman"/>
          <w:b/>
          <w:bCs/>
          <w:color w:val="auto"/>
          <w:kern w:val="0"/>
          <w:szCs w:val="21"/>
          <w:highlight w:val="none"/>
        </w:rPr>
        <w:t>盖单位公章。若合同中无法体现上述内容的，则还需出具</w:t>
      </w:r>
      <w:r>
        <w:rPr>
          <w:rFonts w:hint="eastAsia" w:ascii="Times New Roman" w:hAnsi="宋体" w:eastAsia="宋体" w:cs="Times New Roman"/>
          <w:b/>
          <w:bCs/>
          <w:color w:val="auto"/>
          <w:kern w:val="0"/>
          <w:szCs w:val="21"/>
          <w:highlight w:val="none"/>
          <w:lang w:val="en-US" w:eastAsia="zh-CN"/>
        </w:rPr>
        <w:t>加盖</w:t>
      </w:r>
      <w:r>
        <w:rPr>
          <w:rFonts w:hint="eastAsia" w:ascii="Times New Roman" w:hAnsi="宋体" w:eastAsia="宋体" w:cs="Times New Roman"/>
          <w:b/>
          <w:bCs/>
          <w:color w:val="auto"/>
          <w:kern w:val="0"/>
          <w:szCs w:val="21"/>
          <w:highlight w:val="none"/>
        </w:rPr>
        <w:t>业主</w:t>
      </w:r>
      <w:r>
        <w:rPr>
          <w:rFonts w:hint="eastAsia" w:ascii="Times New Roman" w:hAnsi="宋体" w:eastAsia="宋体" w:cs="Times New Roman"/>
          <w:b/>
          <w:bCs/>
          <w:color w:val="auto"/>
          <w:kern w:val="0"/>
          <w:szCs w:val="21"/>
          <w:highlight w:val="none"/>
          <w:lang w:val="en-US" w:eastAsia="zh-CN"/>
        </w:rPr>
        <w:t>公章的业主</w:t>
      </w:r>
      <w:r>
        <w:rPr>
          <w:rFonts w:hint="eastAsia" w:ascii="Times New Roman" w:hAnsi="宋体" w:eastAsia="宋体" w:cs="Times New Roman"/>
          <w:b/>
          <w:bCs/>
          <w:color w:val="auto"/>
          <w:kern w:val="0"/>
          <w:szCs w:val="21"/>
          <w:highlight w:val="none"/>
        </w:rPr>
        <w:t>证明材料。</w:t>
      </w:r>
    </w:p>
    <w:p w14:paraId="77A26F11">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3.以上人员要求为最低要求，后续根据项目部要求追加人员，满足项目进度需要。报价人自行承诺即可，无需提供相关证明材料。</w:t>
      </w:r>
    </w:p>
    <w:p w14:paraId="786185A6">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4.以上机械设备要求为最低要求，后续根据项目部要求追加，满足项目进度需要。报价人自行承诺即可，无需提供相关证明材料。</w:t>
      </w:r>
    </w:p>
    <w:p w14:paraId="1772AAE2">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rPr>
      </w:pPr>
      <w:r>
        <w:rPr>
          <w:rFonts w:hint="eastAsia" w:ascii="Times New Roman" w:hAnsi="宋体" w:eastAsia="宋体" w:cs="Times New Roman"/>
          <w:b/>
          <w:bCs/>
          <w:color w:val="auto"/>
          <w:kern w:val="0"/>
          <w:szCs w:val="21"/>
          <w:highlight w:val="none"/>
          <w:lang w:val="en-US" w:eastAsia="zh-CN"/>
        </w:rPr>
        <w:t>5.信誉要求报价</w:t>
      </w:r>
      <w:r>
        <w:rPr>
          <w:rFonts w:hint="eastAsia" w:ascii="Times New Roman" w:hAnsi="宋体" w:eastAsia="宋体" w:cs="Times New Roman"/>
          <w:b/>
          <w:bCs/>
          <w:color w:val="auto"/>
          <w:kern w:val="0"/>
          <w:szCs w:val="21"/>
          <w:highlight w:val="none"/>
        </w:rPr>
        <w:t>人自行通过上述网站进行查询，经查询存在相应记录的，应回避本次</w:t>
      </w:r>
      <w:r>
        <w:rPr>
          <w:rFonts w:hint="eastAsia" w:ascii="Times New Roman" w:hAnsi="宋体" w:eastAsia="宋体" w:cs="Times New Roman"/>
          <w:b/>
          <w:bCs/>
          <w:color w:val="auto"/>
          <w:kern w:val="0"/>
          <w:szCs w:val="21"/>
          <w:highlight w:val="none"/>
          <w:lang w:val="en-US" w:eastAsia="zh-CN"/>
        </w:rPr>
        <w:t>比选</w:t>
      </w:r>
      <w:r>
        <w:rPr>
          <w:rFonts w:hint="eastAsia" w:ascii="Times New Roman" w:hAnsi="宋体" w:eastAsia="宋体" w:cs="Times New Roman"/>
          <w:b/>
          <w:bCs/>
          <w:color w:val="auto"/>
          <w:kern w:val="0"/>
          <w:szCs w:val="21"/>
          <w:highlight w:val="none"/>
        </w:rPr>
        <w:t>；查询后无相应记录的，还需按</w:t>
      </w:r>
      <w:r>
        <w:rPr>
          <w:rFonts w:hint="eastAsia" w:ascii="Times New Roman" w:hAnsi="宋体" w:eastAsia="宋体" w:cs="Times New Roman"/>
          <w:b/>
          <w:bCs/>
          <w:color w:val="auto"/>
          <w:kern w:val="0"/>
          <w:szCs w:val="21"/>
          <w:highlight w:val="none"/>
          <w:lang w:val="en-US" w:eastAsia="zh-CN"/>
        </w:rPr>
        <w:t>竞争性比选响应文</w:t>
      </w:r>
      <w:r>
        <w:rPr>
          <w:rFonts w:hint="eastAsia" w:ascii="Times New Roman" w:hAnsi="宋体" w:eastAsia="宋体" w:cs="Times New Roman"/>
          <w:b/>
          <w:bCs/>
          <w:color w:val="auto"/>
          <w:kern w:val="0"/>
          <w:szCs w:val="21"/>
          <w:highlight w:val="none"/>
        </w:rPr>
        <w:t>件中</w:t>
      </w:r>
      <w:r>
        <w:rPr>
          <w:rFonts w:hint="eastAsia" w:ascii="Times New Roman" w:hAnsi="宋体" w:eastAsia="宋体" w:cs="Times New Roman"/>
          <w:b/>
          <w:bCs/>
          <w:color w:val="auto"/>
          <w:kern w:val="0"/>
          <w:szCs w:val="21"/>
          <w:highlight w:val="none"/>
          <w:lang w:val="en-US" w:eastAsia="zh-CN"/>
        </w:rPr>
        <w:t>承诺</w:t>
      </w:r>
      <w:r>
        <w:rPr>
          <w:rFonts w:hint="eastAsia" w:ascii="Times New Roman" w:hAnsi="宋体" w:eastAsia="宋体" w:cs="Times New Roman"/>
          <w:b/>
          <w:bCs/>
          <w:color w:val="auto"/>
          <w:kern w:val="0"/>
          <w:szCs w:val="21"/>
          <w:highlight w:val="none"/>
        </w:rPr>
        <w:t>格式进行承诺</w:t>
      </w:r>
      <w:r>
        <w:rPr>
          <w:rFonts w:hint="eastAsia" w:ascii="Times New Roman" w:hAnsi="宋体" w:eastAsia="宋体" w:cs="Times New Roman"/>
          <w:b/>
          <w:bCs/>
          <w:color w:val="auto"/>
          <w:kern w:val="0"/>
          <w:szCs w:val="21"/>
          <w:highlight w:val="none"/>
          <w:lang w:val="en-US" w:eastAsia="zh-CN"/>
        </w:rPr>
        <w:t>并</w:t>
      </w:r>
      <w:r>
        <w:rPr>
          <w:rFonts w:hint="eastAsia" w:ascii="Times New Roman" w:hAnsi="宋体" w:eastAsia="宋体" w:cs="Times New Roman"/>
          <w:b/>
          <w:bCs/>
          <w:color w:val="auto"/>
          <w:kern w:val="0"/>
          <w:szCs w:val="21"/>
          <w:highlight w:val="none"/>
        </w:rPr>
        <w:t>盖单位公章。</w:t>
      </w:r>
      <w:r>
        <w:rPr>
          <w:rFonts w:hint="eastAsia" w:ascii="Times New Roman" w:hAnsi="宋体" w:eastAsia="宋体" w:cs="Times New Roman"/>
          <w:b/>
          <w:bCs/>
          <w:color w:val="auto"/>
          <w:kern w:val="0"/>
          <w:szCs w:val="21"/>
          <w:highlight w:val="none"/>
          <w:lang w:val="en-US" w:eastAsia="zh-CN"/>
        </w:rPr>
        <w:t>采购</w:t>
      </w:r>
      <w:r>
        <w:rPr>
          <w:rFonts w:hint="eastAsia" w:ascii="Times New Roman" w:hAnsi="宋体" w:eastAsia="宋体" w:cs="Times New Roman"/>
          <w:b/>
          <w:bCs/>
          <w:color w:val="auto"/>
          <w:kern w:val="0"/>
          <w:szCs w:val="21"/>
          <w:highlight w:val="none"/>
        </w:rPr>
        <w:t>人保留对</w:t>
      </w:r>
      <w:r>
        <w:rPr>
          <w:rFonts w:hint="eastAsia" w:ascii="Times New Roman" w:hAnsi="宋体" w:eastAsia="宋体" w:cs="Times New Roman"/>
          <w:b/>
          <w:bCs/>
          <w:color w:val="auto"/>
          <w:kern w:val="0"/>
          <w:szCs w:val="21"/>
          <w:highlight w:val="none"/>
          <w:lang w:val="en-US" w:eastAsia="zh-CN"/>
        </w:rPr>
        <w:t>报价</w:t>
      </w:r>
      <w:r>
        <w:rPr>
          <w:rFonts w:hint="eastAsia" w:ascii="Times New Roman" w:hAnsi="宋体" w:eastAsia="宋体" w:cs="Times New Roman"/>
          <w:b/>
          <w:bCs/>
          <w:color w:val="auto"/>
          <w:kern w:val="0"/>
          <w:szCs w:val="21"/>
          <w:highlight w:val="none"/>
        </w:rPr>
        <w:t>人承诺真实性进行查询的权利，如果发现</w:t>
      </w:r>
      <w:r>
        <w:rPr>
          <w:rFonts w:hint="eastAsia" w:ascii="Times New Roman" w:hAnsi="宋体" w:eastAsia="宋体" w:cs="Times New Roman"/>
          <w:b/>
          <w:bCs/>
          <w:color w:val="auto"/>
          <w:kern w:val="0"/>
          <w:szCs w:val="21"/>
          <w:highlight w:val="none"/>
          <w:lang w:val="en-US" w:eastAsia="zh-CN"/>
        </w:rPr>
        <w:t>报价人</w:t>
      </w:r>
      <w:r>
        <w:rPr>
          <w:rFonts w:hint="eastAsia" w:ascii="Times New Roman" w:hAnsi="宋体" w:eastAsia="宋体" w:cs="Times New Roman"/>
          <w:b/>
          <w:bCs/>
          <w:color w:val="auto"/>
          <w:kern w:val="0"/>
          <w:szCs w:val="21"/>
          <w:highlight w:val="none"/>
        </w:rPr>
        <w:t>承诺不实的，将取消其中标资格，</w:t>
      </w:r>
      <w:r>
        <w:rPr>
          <w:rFonts w:hint="eastAsia" w:ascii="Times New Roman" w:hAnsi="宋体" w:eastAsia="宋体" w:cs="Times New Roman"/>
          <w:b/>
          <w:bCs/>
          <w:color w:val="auto"/>
          <w:kern w:val="0"/>
          <w:szCs w:val="21"/>
          <w:highlight w:val="none"/>
          <w:lang w:val="en-US" w:eastAsia="zh-CN"/>
        </w:rPr>
        <w:t>采购</w:t>
      </w:r>
      <w:r>
        <w:rPr>
          <w:rFonts w:hint="eastAsia" w:ascii="Times New Roman" w:hAnsi="宋体" w:eastAsia="宋体" w:cs="Times New Roman"/>
          <w:b/>
          <w:bCs/>
          <w:color w:val="auto"/>
          <w:kern w:val="0"/>
          <w:szCs w:val="21"/>
          <w:highlight w:val="none"/>
        </w:rPr>
        <w:t>人可以按照</w:t>
      </w:r>
      <w:r>
        <w:rPr>
          <w:rFonts w:hint="eastAsia" w:ascii="Times New Roman" w:hAnsi="宋体" w:eastAsia="宋体" w:cs="Times New Roman"/>
          <w:b/>
          <w:bCs/>
          <w:color w:val="auto"/>
          <w:kern w:val="0"/>
          <w:szCs w:val="21"/>
          <w:highlight w:val="none"/>
          <w:lang w:val="en-US" w:eastAsia="zh-CN"/>
        </w:rPr>
        <w:t>评审</w:t>
      </w:r>
      <w:r>
        <w:rPr>
          <w:rFonts w:hint="eastAsia" w:ascii="Times New Roman" w:hAnsi="宋体" w:eastAsia="宋体" w:cs="Times New Roman"/>
          <w:b/>
          <w:bCs/>
          <w:color w:val="auto"/>
          <w:kern w:val="0"/>
          <w:szCs w:val="21"/>
          <w:highlight w:val="none"/>
        </w:rPr>
        <w:t>报告中标结果的排序，依次递补其他</w:t>
      </w:r>
      <w:r>
        <w:rPr>
          <w:rFonts w:hint="eastAsia" w:ascii="Times New Roman" w:hAnsi="宋体" w:eastAsia="宋体" w:cs="Times New Roman"/>
          <w:b/>
          <w:bCs/>
          <w:color w:val="auto"/>
          <w:kern w:val="0"/>
          <w:szCs w:val="21"/>
          <w:highlight w:val="none"/>
          <w:lang w:val="en-US" w:eastAsia="zh-CN"/>
        </w:rPr>
        <w:t>报价</w:t>
      </w:r>
      <w:r>
        <w:rPr>
          <w:rFonts w:hint="eastAsia" w:ascii="Times New Roman" w:hAnsi="宋体" w:eastAsia="宋体" w:cs="Times New Roman"/>
          <w:b/>
          <w:bCs/>
          <w:color w:val="auto"/>
          <w:kern w:val="0"/>
          <w:szCs w:val="21"/>
          <w:highlight w:val="none"/>
        </w:rPr>
        <w:t>人为中标候选人或中标人，也可重新</w:t>
      </w:r>
      <w:r>
        <w:rPr>
          <w:rFonts w:hint="eastAsia" w:ascii="Times New Roman" w:hAnsi="宋体" w:eastAsia="宋体" w:cs="Times New Roman"/>
          <w:b/>
          <w:bCs/>
          <w:color w:val="auto"/>
          <w:kern w:val="0"/>
          <w:szCs w:val="21"/>
          <w:highlight w:val="none"/>
          <w:lang w:val="en-US" w:eastAsia="zh-CN"/>
        </w:rPr>
        <w:t>采购</w:t>
      </w:r>
      <w:r>
        <w:rPr>
          <w:rFonts w:hint="eastAsia" w:ascii="Times New Roman" w:hAnsi="宋体" w:eastAsia="宋体" w:cs="Times New Roman"/>
          <w:b/>
          <w:bCs/>
          <w:color w:val="auto"/>
          <w:kern w:val="0"/>
          <w:szCs w:val="21"/>
          <w:highlight w:val="none"/>
        </w:rPr>
        <w:t>。</w:t>
      </w:r>
    </w:p>
    <w:p w14:paraId="63264E5B">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sz w:val="21"/>
          <w:szCs w:val="21"/>
          <w:highlight w:val="none"/>
        </w:rPr>
      </w:pPr>
    </w:p>
    <w:p w14:paraId="08563D46">
      <w:pPr>
        <w:pStyle w:val="2"/>
        <w:rPr>
          <w:rFonts w:hint="eastAsia" w:ascii="Times New Roman" w:hAnsi="Times New Roman" w:eastAsia="宋体" w:cs="Times New Roman"/>
          <w:b/>
          <w:bCs/>
          <w:color w:val="auto"/>
          <w:kern w:val="2"/>
          <w:sz w:val="21"/>
          <w:szCs w:val="21"/>
          <w:highlight w:val="none"/>
          <w:lang w:val="en-US" w:eastAsia="zh-CN" w:bidi="ar-SA"/>
        </w:rPr>
        <w:sectPr>
          <w:footerReference r:id="rId11" w:type="first"/>
          <w:footerReference r:id="rId10" w:type="default"/>
          <w:pgSz w:w="11906" w:h="16838"/>
          <w:pgMar w:top="1440" w:right="1800" w:bottom="1440" w:left="1800" w:header="851" w:footer="992" w:gutter="0"/>
          <w:cols w:space="720" w:num="1"/>
          <w:titlePg/>
          <w:docGrid w:type="lines" w:linePitch="312" w:charSpace="0"/>
        </w:sectPr>
      </w:pPr>
    </w:p>
    <w:p w14:paraId="0116FA75">
      <w:pPr>
        <w:pStyle w:val="2"/>
        <w:rPr>
          <w:rFonts w:hint="eastAsia" w:ascii="Times New Roman" w:hAnsi="Times New Roman" w:eastAsia="宋体" w:cs="Times New Roman"/>
          <w:b/>
          <w:bCs/>
          <w:color w:val="auto"/>
          <w:kern w:val="2"/>
          <w:sz w:val="21"/>
          <w:szCs w:val="21"/>
          <w:highlight w:val="none"/>
          <w:lang w:val="en-US" w:eastAsia="zh-CN" w:bidi="ar-SA"/>
        </w:rPr>
      </w:pPr>
    </w:p>
    <w:p w14:paraId="0AEC0336">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1DE110FC">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5AA3AF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06DA806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09B5B21">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7ED7D09D">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3BEA4BE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665E9302">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20AFD1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5261DAA7">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733A6572">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1D898C3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0AE3E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C8C397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002498B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3C564E">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20CD29">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1CA9EE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07B37F0">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无偏离</w:t>
            </w:r>
          </w:p>
        </w:tc>
        <w:tc>
          <w:tcPr>
            <w:tcW w:w="1134" w:type="dxa"/>
            <w:tcBorders>
              <w:top w:val="single" w:color="auto" w:sz="4" w:space="0"/>
              <w:left w:val="single" w:color="auto" w:sz="4" w:space="0"/>
              <w:right w:val="single" w:color="auto" w:sz="4" w:space="0"/>
            </w:tcBorders>
            <w:vAlign w:val="center"/>
          </w:tcPr>
          <w:p w14:paraId="12C6DDCD">
            <w:pPr>
              <w:jc w:val="center"/>
              <w:rPr>
                <w:rFonts w:hint="eastAsia" w:ascii="宋体" w:hAnsi="宋体"/>
                <w:color w:val="auto"/>
                <w:szCs w:val="21"/>
                <w:highlight w:val="none"/>
              </w:rPr>
            </w:pPr>
          </w:p>
        </w:tc>
      </w:tr>
      <w:tr w14:paraId="0D6679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D687A9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2C59D6E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3D232A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3DABCA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1FF8D7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D89505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BCEE3FD">
            <w:pPr>
              <w:jc w:val="center"/>
              <w:rPr>
                <w:rFonts w:hint="eastAsia" w:ascii="宋体" w:hAnsi="宋体"/>
                <w:color w:val="auto"/>
                <w:szCs w:val="21"/>
                <w:highlight w:val="none"/>
              </w:rPr>
            </w:pPr>
          </w:p>
        </w:tc>
      </w:tr>
      <w:tr w14:paraId="6E003F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5EABDD7">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C7046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01BF0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9167CD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BC3CD9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40DE0B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398D9E9">
            <w:pPr>
              <w:jc w:val="center"/>
              <w:rPr>
                <w:rFonts w:hint="eastAsia" w:ascii="宋体" w:hAnsi="宋体"/>
                <w:color w:val="auto"/>
                <w:szCs w:val="21"/>
                <w:highlight w:val="none"/>
              </w:rPr>
            </w:pPr>
          </w:p>
        </w:tc>
      </w:tr>
      <w:tr w14:paraId="1753C1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BB0C07C">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51B9AE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A9D60D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63CCF00F">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DAC3E12">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375947A">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218B1DB">
            <w:pPr>
              <w:jc w:val="center"/>
              <w:rPr>
                <w:rFonts w:hint="eastAsia" w:ascii="宋体" w:hAnsi="宋体"/>
                <w:color w:val="auto"/>
                <w:szCs w:val="21"/>
                <w:highlight w:val="none"/>
              </w:rPr>
            </w:pPr>
          </w:p>
        </w:tc>
      </w:tr>
      <w:tr w14:paraId="3C7B2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746C812">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CCE611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F7C222A">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41438F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7D0963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5807E2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B42EBA5">
            <w:pPr>
              <w:jc w:val="center"/>
              <w:rPr>
                <w:rFonts w:hint="eastAsia" w:ascii="宋体" w:hAnsi="宋体"/>
                <w:color w:val="auto"/>
                <w:szCs w:val="21"/>
                <w:highlight w:val="none"/>
              </w:rPr>
            </w:pPr>
          </w:p>
        </w:tc>
      </w:tr>
    </w:tbl>
    <w:p w14:paraId="2F9ECBDC">
      <w:pPr>
        <w:adjustRightInd w:val="0"/>
        <w:snapToGrid w:val="0"/>
        <w:spacing w:line="460" w:lineRule="exact"/>
        <w:ind w:firstLine="422"/>
        <w:rPr>
          <w:rFonts w:hint="eastAsia" w:ascii="宋体" w:hAnsi="宋体"/>
          <w:b/>
          <w:color w:val="auto"/>
          <w:szCs w:val="21"/>
          <w:highlight w:val="none"/>
        </w:rPr>
      </w:pPr>
    </w:p>
    <w:p w14:paraId="2ADF4883">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2A3C668C">
      <w:pPr>
        <w:adjustRightInd w:val="0"/>
        <w:snapToGrid w:val="0"/>
        <w:spacing w:line="460" w:lineRule="exact"/>
        <w:ind w:firstLine="422"/>
        <w:rPr>
          <w:rFonts w:hint="eastAsia" w:ascii="宋体" w:hAnsi="宋体"/>
          <w:b/>
          <w:color w:val="auto"/>
          <w:szCs w:val="21"/>
          <w:highlight w:val="none"/>
        </w:rPr>
      </w:pPr>
    </w:p>
    <w:p w14:paraId="677DCC7D">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385EBC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516E072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D8CCC0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223FB92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8F893AB">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w:t>
      </w:r>
      <w:r>
        <w:rPr>
          <w:rFonts w:hint="eastAsia" w:ascii="宋体" w:hAnsi="宋体" w:cs="Arial"/>
          <w:bCs/>
          <w:color w:val="auto"/>
          <w:kern w:val="0"/>
          <w:sz w:val="21"/>
          <w:szCs w:val="21"/>
          <w:highlight w:val="none"/>
          <w:lang w:val="en-US" w:eastAsia="zh-CN"/>
        </w:rPr>
        <w:t>商务</w:t>
      </w:r>
      <w:r>
        <w:rPr>
          <w:rFonts w:hint="eastAsia" w:ascii="宋体" w:hAnsi="宋体" w:eastAsia="宋体" w:cs="Arial"/>
          <w:bCs/>
          <w:color w:val="auto"/>
          <w:kern w:val="0"/>
          <w:sz w:val="21"/>
          <w:szCs w:val="21"/>
          <w:highlight w:val="none"/>
        </w:rPr>
        <w:t>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4ED0AF1B">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208262E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7658342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82F0FDD">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359"/>
        <w:gridCol w:w="1950"/>
        <w:gridCol w:w="1800"/>
        <w:gridCol w:w="1315"/>
        <w:gridCol w:w="1134"/>
      </w:tblGrid>
      <w:tr w14:paraId="1F10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A5369E5">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359" w:type="dxa"/>
            <w:vAlign w:val="center"/>
          </w:tcPr>
          <w:p w14:paraId="02705E2F">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1950" w:type="dxa"/>
            <w:vAlign w:val="center"/>
          </w:tcPr>
          <w:p w14:paraId="2F48C15A">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011E397F">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800" w:type="dxa"/>
            <w:vAlign w:val="center"/>
          </w:tcPr>
          <w:p w14:paraId="7410B0D7">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7913BDB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315" w:type="dxa"/>
            <w:vAlign w:val="center"/>
          </w:tcPr>
          <w:p w14:paraId="368704D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3041A919">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7A6BC6B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060B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258C9F7">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359" w:type="dxa"/>
            <w:vAlign w:val="center"/>
          </w:tcPr>
          <w:p w14:paraId="6D0E18BC">
            <w:pPr>
              <w:spacing w:line="360" w:lineRule="auto"/>
              <w:jc w:val="center"/>
              <w:rPr>
                <w:rFonts w:hint="eastAsia" w:ascii="宋体" w:hAnsi="宋体" w:eastAsia="宋体" w:cs="Times New Roman"/>
                <w:color w:val="auto"/>
                <w:szCs w:val="21"/>
                <w:highlight w:val="none"/>
              </w:rPr>
            </w:pPr>
          </w:p>
        </w:tc>
        <w:tc>
          <w:tcPr>
            <w:tcW w:w="1950" w:type="dxa"/>
            <w:vAlign w:val="center"/>
          </w:tcPr>
          <w:p w14:paraId="3D4FDBD8">
            <w:pPr>
              <w:spacing w:line="360" w:lineRule="auto"/>
              <w:jc w:val="center"/>
              <w:rPr>
                <w:rFonts w:hint="eastAsia" w:ascii="宋体" w:hAnsi="宋体" w:eastAsia="宋体" w:cs="Times New Roman"/>
                <w:color w:val="auto"/>
                <w:szCs w:val="21"/>
                <w:highlight w:val="none"/>
              </w:rPr>
            </w:pPr>
          </w:p>
        </w:tc>
        <w:tc>
          <w:tcPr>
            <w:tcW w:w="1800" w:type="dxa"/>
            <w:vAlign w:val="center"/>
          </w:tcPr>
          <w:p w14:paraId="3E839129">
            <w:pPr>
              <w:spacing w:line="360" w:lineRule="auto"/>
              <w:jc w:val="center"/>
              <w:rPr>
                <w:rFonts w:hint="eastAsia" w:ascii="宋体" w:hAnsi="宋体" w:eastAsia="宋体" w:cs="Times New Roman"/>
                <w:color w:val="auto"/>
                <w:szCs w:val="21"/>
                <w:highlight w:val="none"/>
              </w:rPr>
            </w:pPr>
          </w:p>
        </w:tc>
        <w:tc>
          <w:tcPr>
            <w:tcW w:w="1315" w:type="dxa"/>
            <w:vAlign w:val="center"/>
          </w:tcPr>
          <w:p w14:paraId="17AB1E0D">
            <w:pPr>
              <w:spacing w:line="360" w:lineRule="auto"/>
              <w:jc w:val="cente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en-US" w:eastAsia="zh-CN"/>
              </w:rPr>
              <w:t>无偏离</w:t>
            </w:r>
          </w:p>
        </w:tc>
        <w:tc>
          <w:tcPr>
            <w:tcW w:w="1134" w:type="dxa"/>
            <w:vAlign w:val="center"/>
          </w:tcPr>
          <w:p w14:paraId="491D51EE">
            <w:pPr>
              <w:spacing w:line="360" w:lineRule="auto"/>
              <w:jc w:val="center"/>
              <w:rPr>
                <w:rFonts w:hint="eastAsia" w:ascii="宋体" w:hAnsi="宋体" w:eastAsia="宋体" w:cs="Times New Roman"/>
                <w:color w:val="auto"/>
                <w:szCs w:val="21"/>
                <w:highlight w:val="none"/>
              </w:rPr>
            </w:pPr>
          </w:p>
        </w:tc>
      </w:tr>
      <w:tr w14:paraId="669B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05D9B03">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359" w:type="dxa"/>
            <w:vAlign w:val="center"/>
          </w:tcPr>
          <w:p w14:paraId="2C69C59D">
            <w:pPr>
              <w:spacing w:line="360" w:lineRule="auto"/>
              <w:jc w:val="center"/>
              <w:rPr>
                <w:rFonts w:hint="eastAsia" w:ascii="宋体" w:hAnsi="宋体" w:eastAsia="宋体" w:cs="Times New Roman"/>
                <w:color w:val="auto"/>
                <w:szCs w:val="21"/>
                <w:highlight w:val="none"/>
              </w:rPr>
            </w:pPr>
          </w:p>
        </w:tc>
        <w:tc>
          <w:tcPr>
            <w:tcW w:w="1950" w:type="dxa"/>
            <w:vAlign w:val="center"/>
          </w:tcPr>
          <w:p w14:paraId="7A8206B9">
            <w:pPr>
              <w:spacing w:line="360" w:lineRule="auto"/>
              <w:jc w:val="center"/>
              <w:rPr>
                <w:rFonts w:hint="eastAsia" w:ascii="宋体" w:hAnsi="宋体" w:eastAsia="宋体" w:cs="Times New Roman"/>
                <w:color w:val="auto"/>
                <w:szCs w:val="21"/>
                <w:highlight w:val="none"/>
              </w:rPr>
            </w:pPr>
          </w:p>
        </w:tc>
        <w:tc>
          <w:tcPr>
            <w:tcW w:w="1800" w:type="dxa"/>
            <w:vAlign w:val="center"/>
          </w:tcPr>
          <w:p w14:paraId="2E24A417">
            <w:pPr>
              <w:spacing w:line="360" w:lineRule="auto"/>
              <w:jc w:val="center"/>
              <w:rPr>
                <w:rFonts w:hint="eastAsia" w:ascii="宋体" w:hAnsi="宋体" w:eastAsia="宋体" w:cs="Times New Roman"/>
                <w:color w:val="auto"/>
                <w:szCs w:val="21"/>
                <w:highlight w:val="none"/>
              </w:rPr>
            </w:pPr>
          </w:p>
        </w:tc>
        <w:tc>
          <w:tcPr>
            <w:tcW w:w="1315" w:type="dxa"/>
            <w:vAlign w:val="center"/>
          </w:tcPr>
          <w:p w14:paraId="21D982DC">
            <w:pPr>
              <w:spacing w:line="360" w:lineRule="auto"/>
              <w:jc w:val="center"/>
              <w:rPr>
                <w:rFonts w:hint="eastAsia" w:ascii="宋体" w:hAnsi="宋体" w:eastAsia="宋体" w:cs="Times New Roman"/>
                <w:color w:val="auto"/>
                <w:szCs w:val="21"/>
                <w:highlight w:val="none"/>
              </w:rPr>
            </w:pPr>
          </w:p>
        </w:tc>
        <w:tc>
          <w:tcPr>
            <w:tcW w:w="1134" w:type="dxa"/>
            <w:vAlign w:val="center"/>
          </w:tcPr>
          <w:p w14:paraId="5335ED80">
            <w:pPr>
              <w:spacing w:line="360" w:lineRule="auto"/>
              <w:jc w:val="center"/>
              <w:rPr>
                <w:rFonts w:hint="eastAsia" w:ascii="宋体" w:hAnsi="宋体" w:eastAsia="宋体" w:cs="Times New Roman"/>
                <w:color w:val="auto"/>
                <w:szCs w:val="21"/>
                <w:highlight w:val="none"/>
              </w:rPr>
            </w:pPr>
          </w:p>
        </w:tc>
      </w:tr>
      <w:tr w14:paraId="23D7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E048AA0">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359" w:type="dxa"/>
            <w:vAlign w:val="center"/>
          </w:tcPr>
          <w:p w14:paraId="66BFCC57">
            <w:pPr>
              <w:spacing w:line="360" w:lineRule="auto"/>
              <w:jc w:val="center"/>
              <w:rPr>
                <w:rFonts w:hint="eastAsia" w:ascii="宋体" w:hAnsi="宋体" w:eastAsia="宋体" w:cs="Times New Roman"/>
                <w:color w:val="auto"/>
                <w:szCs w:val="21"/>
                <w:highlight w:val="none"/>
              </w:rPr>
            </w:pPr>
          </w:p>
        </w:tc>
        <w:tc>
          <w:tcPr>
            <w:tcW w:w="1950" w:type="dxa"/>
            <w:vAlign w:val="center"/>
          </w:tcPr>
          <w:p w14:paraId="0FA15255">
            <w:pPr>
              <w:spacing w:line="360" w:lineRule="auto"/>
              <w:jc w:val="center"/>
              <w:rPr>
                <w:rFonts w:hint="eastAsia" w:ascii="宋体" w:hAnsi="宋体" w:eastAsia="宋体" w:cs="Times New Roman"/>
                <w:color w:val="auto"/>
                <w:szCs w:val="21"/>
                <w:highlight w:val="none"/>
              </w:rPr>
            </w:pPr>
          </w:p>
        </w:tc>
        <w:tc>
          <w:tcPr>
            <w:tcW w:w="1800" w:type="dxa"/>
            <w:vAlign w:val="center"/>
          </w:tcPr>
          <w:p w14:paraId="5B90EE74">
            <w:pPr>
              <w:spacing w:line="360" w:lineRule="auto"/>
              <w:jc w:val="center"/>
              <w:rPr>
                <w:rFonts w:hint="eastAsia" w:ascii="宋体" w:hAnsi="宋体" w:eastAsia="宋体" w:cs="Times New Roman"/>
                <w:color w:val="auto"/>
                <w:szCs w:val="21"/>
                <w:highlight w:val="none"/>
              </w:rPr>
            </w:pPr>
          </w:p>
        </w:tc>
        <w:tc>
          <w:tcPr>
            <w:tcW w:w="1315" w:type="dxa"/>
            <w:vAlign w:val="center"/>
          </w:tcPr>
          <w:p w14:paraId="3C6B268D">
            <w:pPr>
              <w:spacing w:line="360" w:lineRule="auto"/>
              <w:jc w:val="center"/>
              <w:rPr>
                <w:rFonts w:hint="eastAsia" w:ascii="宋体" w:hAnsi="宋体" w:eastAsia="宋体" w:cs="Times New Roman"/>
                <w:color w:val="auto"/>
                <w:szCs w:val="21"/>
                <w:highlight w:val="none"/>
              </w:rPr>
            </w:pPr>
          </w:p>
        </w:tc>
        <w:tc>
          <w:tcPr>
            <w:tcW w:w="1134" w:type="dxa"/>
            <w:vAlign w:val="center"/>
          </w:tcPr>
          <w:p w14:paraId="1BBDF8CD">
            <w:pPr>
              <w:spacing w:line="360" w:lineRule="auto"/>
              <w:jc w:val="center"/>
              <w:rPr>
                <w:rFonts w:hint="eastAsia" w:ascii="宋体" w:hAnsi="宋体" w:eastAsia="宋体" w:cs="Times New Roman"/>
                <w:color w:val="auto"/>
                <w:szCs w:val="21"/>
                <w:highlight w:val="none"/>
              </w:rPr>
            </w:pPr>
          </w:p>
        </w:tc>
      </w:tr>
      <w:tr w14:paraId="470B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1C0AB8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359" w:type="dxa"/>
            <w:vAlign w:val="center"/>
          </w:tcPr>
          <w:p w14:paraId="5D06D08E">
            <w:pPr>
              <w:spacing w:line="360" w:lineRule="auto"/>
              <w:jc w:val="center"/>
              <w:rPr>
                <w:rFonts w:hint="eastAsia" w:ascii="宋体" w:hAnsi="宋体" w:eastAsia="宋体" w:cs="Times New Roman"/>
                <w:color w:val="auto"/>
                <w:szCs w:val="21"/>
                <w:highlight w:val="none"/>
              </w:rPr>
            </w:pPr>
          </w:p>
        </w:tc>
        <w:tc>
          <w:tcPr>
            <w:tcW w:w="1950" w:type="dxa"/>
            <w:vAlign w:val="center"/>
          </w:tcPr>
          <w:p w14:paraId="2FC55CF6">
            <w:pPr>
              <w:spacing w:line="360" w:lineRule="auto"/>
              <w:jc w:val="center"/>
              <w:rPr>
                <w:rFonts w:hint="eastAsia" w:ascii="宋体" w:hAnsi="宋体" w:eastAsia="宋体" w:cs="Times New Roman"/>
                <w:color w:val="auto"/>
                <w:szCs w:val="21"/>
                <w:highlight w:val="none"/>
              </w:rPr>
            </w:pPr>
          </w:p>
        </w:tc>
        <w:tc>
          <w:tcPr>
            <w:tcW w:w="1800" w:type="dxa"/>
            <w:vAlign w:val="center"/>
          </w:tcPr>
          <w:p w14:paraId="774055FA">
            <w:pPr>
              <w:spacing w:line="360" w:lineRule="auto"/>
              <w:jc w:val="center"/>
              <w:rPr>
                <w:rFonts w:hint="eastAsia" w:ascii="宋体" w:hAnsi="宋体" w:eastAsia="宋体" w:cs="Times New Roman"/>
                <w:color w:val="auto"/>
                <w:szCs w:val="21"/>
                <w:highlight w:val="none"/>
              </w:rPr>
            </w:pPr>
          </w:p>
        </w:tc>
        <w:tc>
          <w:tcPr>
            <w:tcW w:w="1315" w:type="dxa"/>
            <w:vAlign w:val="center"/>
          </w:tcPr>
          <w:p w14:paraId="17123E95">
            <w:pPr>
              <w:spacing w:line="360" w:lineRule="auto"/>
              <w:jc w:val="center"/>
              <w:rPr>
                <w:rFonts w:hint="eastAsia" w:ascii="宋体" w:hAnsi="宋体" w:eastAsia="宋体" w:cs="Times New Roman"/>
                <w:color w:val="auto"/>
                <w:szCs w:val="21"/>
                <w:highlight w:val="none"/>
              </w:rPr>
            </w:pPr>
          </w:p>
        </w:tc>
        <w:tc>
          <w:tcPr>
            <w:tcW w:w="1134" w:type="dxa"/>
            <w:vAlign w:val="center"/>
          </w:tcPr>
          <w:p w14:paraId="2351A1DD">
            <w:pPr>
              <w:spacing w:line="360" w:lineRule="auto"/>
              <w:jc w:val="center"/>
              <w:rPr>
                <w:rFonts w:hint="eastAsia" w:ascii="宋体" w:hAnsi="宋体" w:eastAsia="宋体" w:cs="Times New Roman"/>
                <w:color w:val="auto"/>
                <w:szCs w:val="21"/>
                <w:highlight w:val="none"/>
              </w:rPr>
            </w:pPr>
          </w:p>
        </w:tc>
      </w:tr>
    </w:tbl>
    <w:p w14:paraId="0059553D">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AF49285">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31E644FD">
      <w:pPr>
        <w:adjustRightInd w:val="0"/>
        <w:snapToGrid w:val="0"/>
        <w:spacing w:line="460" w:lineRule="exact"/>
        <w:ind w:firstLine="422"/>
        <w:rPr>
          <w:rFonts w:ascii="宋体" w:hAnsi="宋体" w:eastAsia="宋体" w:cs="Times New Roman"/>
          <w:b/>
          <w:color w:val="auto"/>
          <w:szCs w:val="21"/>
          <w:highlight w:val="none"/>
        </w:rPr>
      </w:pPr>
    </w:p>
    <w:p w14:paraId="69C4702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p>
    <w:p w14:paraId="316DBC7C">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595121D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3A667328">
      <w:pPr>
        <w:pStyle w:val="2"/>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无偏离技术条款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30CDE41D">
      <w:pPr>
        <w:rPr>
          <w:rFonts w:ascii="宋体" w:hAnsi="宋体" w:cs="宋体"/>
          <w:color w:val="auto"/>
          <w:sz w:val="28"/>
          <w:highlight w:val="none"/>
        </w:rPr>
        <w:sectPr>
          <w:pgSz w:w="11906" w:h="16838"/>
          <w:pgMar w:top="1440" w:right="1800" w:bottom="1440" w:left="1800" w:header="851" w:footer="992" w:gutter="0"/>
          <w:cols w:space="720" w:num="1"/>
          <w:titlePg/>
          <w:docGrid w:type="lines" w:linePitch="312" w:charSpace="0"/>
        </w:sectPr>
      </w:pPr>
    </w:p>
    <w:p w14:paraId="50393226">
      <w:pPr>
        <w:spacing w:after="312" w:afterLines="100" w:line="800" w:lineRule="exact"/>
        <w:ind w:firstLine="562"/>
        <w:jc w:val="center"/>
        <w:outlineLvl w:val="3"/>
        <w:rPr>
          <w:rFonts w:hint="default" w:eastAsia="宋体"/>
          <w:highlight w:val="none"/>
          <w:lang w:val="en-US"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四</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lang w:val="en-US" w:eastAsia="zh-CN"/>
        </w:rPr>
        <w:t>人员名单</w:t>
      </w:r>
    </w:p>
    <w:tbl>
      <w:tblPr>
        <w:tblStyle w:val="42"/>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4DDA4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FF87093">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46BF0B02">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59F8DC5A">
            <w:pPr>
              <w:keepNext w:val="0"/>
              <w:keepLines w:val="0"/>
              <w:suppressLineNumbers w:val="0"/>
              <w:spacing w:before="0" w:beforeAutospacing="0" w:after="0" w:afterAutospacing="0" w:line="400" w:lineRule="exact"/>
              <w:ind w:left="0" w:right="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407E7545">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31CA8693">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58FBF51A">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48E0B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0F587EAB">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153853B7">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项目负责人</w:t>
            </w:r>
          </w:p>
        </w:tc>
        <w:tc>
          <w:tcPr>
            <w:tcW w:w="1065" w:type="dxa"/>
            <w:tcBorders>
              <w:top w:val="single" w:color="auto" w:sz="4" w:space="0"/>
              <w:left w:val="single" w:color="auto" w:sz="4" w:space="0"/>
              <w:bottom w:val="single" w:color="auto" w:sz="4" w:space="0"/>
              <w:right w:val="single" w:color="auto" w:sz="4" w:space="0"/>
            </w:tcBorders>
            <w:vAlign w:val="center"/>
          </w:tcPr>
          <w:p w14:paraId="11D7D6E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76F563B">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4D2BC69F">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41E8D90C">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0134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4233100C">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03EAC27F">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1065" w:type="dxa"/>
            <w:tcBorders>
              <w:top w:val="single" w:color="auto" w:sz="4" w:space="0"/>
              <w:left w:val="single" w:color="auto" w:sz="4" w:space="0"/>
              <w:bottom w:val="single" w:color="auto" w:sz="4" w:space="0"/>
              <w:right w:val="single" w:color="auto" w:sz="4" w:space="0"/>
            </w:tcBorders>
            <w:vAlign w:val="center"/>
          </w:tcPr>
          <w:p w14:paraId="3A76E076">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408DB36">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007EBA8">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14DD0BC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5C97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726FD281">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bottom w:val="single" w:color="auto" w:sz="4" w:space="0"/>
              <w:right w:val="single" w:color="auto" w:sz="4" w:space="0"/>
            </w:tcBorders>
            <w:vAlign w:val="center"/>
          </w:tcPr>
          <w:p w14:paraId="30D5C1A1">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1065" w:type="dxa"/>
            <w:tcBorders>
              <w:top w:val="single" w:color="auto" w:sz="4" w:space="0"/>
              <w:left w:val="single" w:color="auto" w:sz="4" w:space="0"/>
              <w:bottom w:val="single" w:color="auto" w:sz="4" w:space="0"/>
              <w:right w:val="single" w:color="auto" w:sz="4" w:space="0"/>
            </w:tcBorders>
            <w:vAlign w:val="center"/>
          </w:tcPr>
          <w:p w14:paraId="6DD80EC6">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8C5978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47B0110">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E02B0CE">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478D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B8ECCCA">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15E2C1AB">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34962E7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1A0EE45B">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4CDD426E">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F872970">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6472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334CA26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222AFD6C">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6D23D3F0">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0F167C5">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F77FEEE">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797ADAA">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2E63B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C6CD12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757F98F7">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0C95B453">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3FA662E4">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911229C">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D85B440">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50F0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F6B060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048D8D94">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475CD4D0">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C69ADF3">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520F055">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BF9DE09">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123C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7B3C7A2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6DB60FF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04F45C71">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B19ABAA">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DFF4662">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BB84E43">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1C680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25D1CC3B">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1180DE4C">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33ACE11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7160D9C1">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22B2DB94">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C2C53DC">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61D3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6D570E36">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right w:val="single" w:color="auto" w:sz="4" w:space="0"/>
            </w:tcBorders>
            <w:vAlign w:val="center"/>
          </w:tcPr>
          <w:p w14:paraId="488BD587">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1A0FED44">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D5CB83F">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4A88009">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D320842">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bl>
    <w:p w14:paraId="1BFA92AA">
      <w:pPr>
        <w:rPr>
          <w:highlight w:val="none"/>
        </w:rPr>
      </w:pPr>
    </w:p>
    <w:p w14:paraId="41864C73">
      <w:pPr>
        <w:pStyle w:val="2"/>
        <w:rPr>
          <w:rFonts w:ascii="宋体" w:hAnsi="宋体" w:cs="宋体"/>
          <w:color w:val="auto"/>
          <w:sz w:val="28"/>
          <w:highlight w:val="none"/>
        </w:rPr>
      </w:pPr>
    </w:p>
    <w:p w14:paraId="23F0BCF1">
      <w:pPr>
        <w:rPr>
          <w:rFonts w:ascii="宋体" w:hAnsi="宋体" w:cs="宋体"/>
          <w:color w:val="auto"/>
          <w:sz w:val="28"/>
          <w:highlight w:val="none"/>
        </w:rPr>
      </w:pPr>
    </w:p>
    <w:p w14:paraId="4559A65E">
      <w:pPr>
        <w:pStyle w:val="2"/>
        <w:rPr>
          <w:rFonts w:ascii="宋体" w:hAnsi="宋体" w:cs="宋体"/>
          <w:color w:val="auto"/>
          <w:sz w:val="28"/>
          <w:highlight w:val="none"/>
        </w:rPr>
      </w:pPr>
    </w:p>
    <w:p w14:paraId="05008B96">
      <w:pPr>
        <w:rPr>
          <w:rFonts w:ascii="宋体" w:hAnsi="宋体" w:cs="宋体"/>
          <w:color w:val="auto"/>
          <w:sz w:val="28"/>
          <w:highlight w:val="none"/>
        </w:rPr>
      </w:pPr>
    </w:p>
    <w:p w14:paraId="30C23B0C">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A6F72D5">
      <w:pPr>
        <w:pStyle w:val="4"/>
        <w:spacing w:before="0" w:after="0" w:line="360" w:lineRule="auto"/>
        <w:jc w:val="center"/>
        <w:rPr>
          <w:rFonts w:ascii="宋体" w:hAnsi="宋体" w:eastAsia="宋体" w:cs="宋体"/>
          <w:color w:val="auto"/>
          <w:sz w:val="28"/>
          <w:highlight w:val="none"/>
        </w:rPr>
      </w:pPr>
      <w:bookmarkStart w:id="224" w:name="_Toc7326"/>
      <w:r>
        <w:rPr>
          <w:rFonts w:hint="eastAsia" w:ascii="宋体" w:hAnsi="宋体" w:eastAsia="宋体" w:cs="宋体"/>
          <w:color w:val="auto"/>
          <w:sz w:val="28"/>
          <w:highlight w:val="none"/>
        </w:rPr>
        <w:t>五、报价人承诺</w:t>
      </w:r>
      <w:bookmarkEnd w:id="224"/>
    </w:p>
    <w:p w14:paraId="62C5C8CA">
      <w:pPr>
        <w:pStyle w:val="2"/>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5BF855E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未被列入采购人暂停、终止、永久取消合格供应商资格（列入诚信黑名单）名单内的单位。</w:t>
      </w:r>
    </w:p>
    <w:p w14:paraId="37A845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F036CF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04107E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38413E5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p>
    <w:p w14:paraId="64D39DF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70690561">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0A9D32AC">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5FBD74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8FB14A2">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489EF944">
      <w:pPr>
        <w:rPr>
          <w:rFonts w:hint="eastAsia" w:ascii="宋体" w:hAnsi="宋体"/>
          <w:b/>
          <w:bCs/>
          <w:color w:val="auto"/>
          <w:sz w:val="24"/>
          <w:highlight w:val="none"/>
        </w:rPr>
      </w:pPr>
      <w:r>
        <w:rPr>
          <w:rFonts w:hint="eastAsia" w:ascii="宋体" w:hAnsi="宋体"/>
          <w:b/>
          <w:bCs/>
          <w:color w:val="auto"/>
          <w:sz w:val="24"/>
          <w:highlight w:val="none"/>
        </w:rPr>
        <w:br w:type="page"/>
      </w:r>
    </w:p>
    <w:p w14:paraId="7AE8BA51">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25" w:name="_Toc22594"/>
      <w:r>
        <w:rPr>
          <w:rFonts w:hint="eastAsia" w:ascii="宋体" w:hAnsi="宋体" w:eastAsia="宋体" w:cs="宋体"/>
          <w:b/>
          <w:bCs/>
          <w:color w:val="auto"/>
          <w:kern w:val="0"/>
          <w:sz w:val="28"/>
          <w:szCs w:val="32"/>
          <w:highlight w:val="none"/>
          <w:lang w:val="en-US" w:eastAsia="zh-CN" w:bidi="ar-SA"/>
        </w:rPr>
        <w:t>六、报价人其他资料</w:t>
      </w:r>
      <w:bookmarkEnd w:id="225"/>
    </w:p>
    <w:p w14:paraId="79A471DA">
      <w:pPr>
        <w:pStyle w:val="2"/>
        <w:rPr>
          <w:rFonts w:ascii="宋体" w:hAnsi="宋体"/>
          <w:color w:val="auto"/>
          <w:sz w:val="24"/>
          <w:highlight w:val="none"/>
        </w:rPr>
      </w:pPr>
    </w:p>
    <w:p w14:paraId="32A95D04">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552A35AE">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7E979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2310E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C6BD9E9">
            <w:pPr>
              <w:topLinePunct/>
              <w:spacing w:line="440" w:lineRule="exact"/>
              <w:jc w:val="center"/>
              <w:rPr>
                <w:rFonts w:ascii="宋体" w:hAnsi="宋体" w:cs="宋体"/>
                <w:color w:val="auto"/>
                <w:szCs w:val="21"/>
                <w:highlight w:val="none"/>
              </w:rPr>
            </w:pPr>
          </w:p>
        </w:tc>
      </w:tr>
      <w:tr w14:paraId="6DB49B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3067C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E8B6B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5488865">
            <w:pPr>
              <w:topLinePunct/>
              <w:spacing w:line="440" w:lineRule="exact"/>
              <w:jc w:val="center"/>
              <w:rPr>
                <w:rFonts w:ascii="宋体" w:hAnsi="宋体" w:cs="宋体"/>
                <w:color w:val="auto"/>
                <w:szCs w:val="21"/>
                <w:highlight w:val="none"/>
              </w:rPr>
            </w:pPr>
          </w:p>
        </w:tc>
      </w:tr>
      <w:tr w14:paraId="0A913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18987D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9EE163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F1E3C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1154A79">
            <w:pPr>
              <w:topLinePunct/>
              <w:spacing w:line="440" w:lineRule="exact"/>
              <w:jc w:val="center"/>
              <w:rPr>
                <w:rFonts w:ascii="宋体" w:hAnsi="宋体" w:cs="宋体"/>
                <w:color w:val="auto"/>
                <w:szCs w:val="21"/>
                <w:highlight w:val="none"/>
              </w:rPr>
            </w:pPr>
          </w:p>
        </w:tc>
      </w:tr>
      <w:tr w14:paraId="2B0E6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0A7196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EE9BF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C445016">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0E66F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CA342C3">
            <w:pPr>
              <w:topLinePunct/>
              <w:spacing w:line="440" w:lineRule="exact"/>
              <w:jc w:val="center"/>
              <w:rPr>
                <w:rFonts w:ascii="宋体" w:hAnsi="宋体" w:cs="宋体"/>
                <w:color w:val="auto"/>
                <w:szCs w:val="21"/>
                <w:highlight w:val="none"/>
              </w:rPr>
            </w:pPr>
          </w:p>
        </w:tc>
      </w:tr>
      <w:tr w14:paraId="01871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5CF32B8">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CE549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D63D9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E82A24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B485394">
            <w:pPr>
              <w:topLinePunct/>
              <w:spacing w:line="440" w:lineRule="exact"/>
              <w:jc w:val="center"/>
              <w:rPr>
                <w:rFonts w:ascii="宋体" w:hAnsi="宋体" w:cs="宋体"/>
                <w:color w:val="auto"/>
                <w:szCs w:val="21"/>
                <w:highlight w:val="none"/>
              </w:rPr>
            </w:pPr>
          </w:p>
        </w:tc>
      </w:tr>
      <w:tr w14:paraId="70B18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2E2C7AC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F8A556E">
            <w:pPr>
              <w:topLinePunct/>
              <w:spacing w:line="440" w:lineRule="exact"/>
              <w:jc w:val="center"/>
              <w:rPr>
                <w:rFonts w:ascii="宋体" w:hAnsi="宋体" w:cs="宋体"/>
                <w:color w:val="auto"/>
                <w:szCs w:val="21"/>
                <w:highlight w:val="none"/>
              </w:rPr>
            </w:pPr>
          </w:p>
        </w:tc>
      </w:tr>
      <w:tr w14:paraId="5DA583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CA8E9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0BCA31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F1317E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054178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9D2D9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3AE7F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23951D6">
            <w:pPr>
              <w:topLinePunct/>
              <w:spacing w:line="440" w:lineRule="exact"/>
              <w:jc w:val="center"/>
              <w:rPr>
                <w:rFonts w:ascii="宋体" w:hAnsi="宋体" w:cs="宋体"/>
                <w:color w:val="auto"/>
                <w:szCs w:val="21"/>
                <w:highlight w:val="none"/>
              </w:rPr>
            </w:pPr>
          </w:p>
        </w:tc>
      </w:tr>
      <w:tr w14:paraId="16E9CD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5ADFFEF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61BACF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910C9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37343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7F3FDE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FDBC0A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DD702A7">
            <w:pPr>
              <w:topLinePunct/>
              <w:spacing w:line="440" w:lineRule="exact"/>
              <w:jc w:val="center"/>
              <w:rPr>
                <w:rFonts w:ascii="宋体" w:hAnsi="宋体" w:cs="宋体"/>
                <w:color w:val="auto"/>
                <w:szCs w:val="21"/>
                <w:highlight w:val="none"/>
              </w:rPr>
            </w:pPr>
          </w:p>
        </w:tc>
      </w:tr>
      <w:tr w14:paraId="007ADD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D4DFF8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700D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2C9EF72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65401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70B6C0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4BB36FE">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4BA4512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06E42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0D14F13">
            <w:pPr>
              <w:topLinePunct/>
              <w:spacing w:line="440" w:lineRule="exact"/>
              <w:jc w:val="center"/>
              <w:rPr>
                <w:rFonts w:ascii="宋体" w:hAnsi="宋体" w:cs="宋体"/>
                <w:color w:val="auto"/>
                <w:szCs w:val="21"/>
                <w:highlight w:val="none"/>
              </w:rPr>
            </w:pPr>
          </w:p>
        </w:tc>
      </w:tr>
      <w:tr w14:paraId="023820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3536FD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23E0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FDCA6C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2EE90F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9997B1C">
            <w:pPr>
              <w:topLinePunct/>
              <w:spacing w:line="440" w:lineRule="exact"/>
              <w:jc w:val="center"/>
              <w:rPr>
                <w:rFonts w:ascii="宋体" w:hAnsi="宋体" w:cs="宋体"/>
                <w:color w:val="auto"/>
                <w:szCs w:val="21"/>
                <w:highlight w:val="none"/>
              </w:rPr>
            </w:pPr>
          </w:p>
        </w:tc>
      </w:tr>
      <w:tr w14:paraId="4834E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A8DD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B17EA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8838B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67F2ED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88317DF">
            <w:pPr>
              <w:topLinePunct/>
              <w:spacing w:line="440" w:lineRule="exact"/>
              <w:jc w:val="center"/>
              <w:rPr>
                <w:rFonts w:ascii="宋体" w:hAnsi="宋体" w:cs="宋体"/>
                <w:color w:val="auto"/>
                <w:szCs w:val="21"/>
                <w:highlight w:val="none"/>
              </w:rPr>
            </w:pPr>
          </w:p>
        </w:tc>
      </w:tr>
      <w:tr w14:paraId="05C4C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69B1D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F7250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48CC20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96A8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904FA95">
            <w:pPr>
              <w:topLinePunct/>
              <w:spacing w:line="440" w:lineRule="exact"/>
              <w:jc w:val="center"/>
              <w:rPr>
                <w:rFonts w:ascii="宋体" w:hAnsi="宋体" w:cs="宋体"/>
                <w:color w:val="auto"/>
                <w:szCs w:val="21"/>
                <w:highlight w:val="none"/>
              </w:rPr>
            </w:pPr>
          </w:p>
        </w:tc>
      </w:tr>
      <w:tr w14:paraId="331CA7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7A76D3B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4833BF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468BDD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5CFA1C3">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B1B99B">
            <w:pPr>
              <w:topLinePunct/>
              <w:spacing w:line="440" w:lineRule="exact"/>
              <w:jc w:val="center"/>
              <w:rPr>
                <w:rFonts w:ascii="宋体" w:hAnsi="宋体" w:cs="宋体"/>
                <w:color w:val="auto"/>
                <w:szCs w:val="21"/>
                <w:highlight w:val="none"/>
              </w:rPr>
            </w:pPr>
          </w:p>
        </w:tc>
      </w:tr>
      <w:tr w14:paraId="62243E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173FD310">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4E28B9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0100F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435443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AAC345B">
            <w:pPr>
              <w:topLinePunct/>
              <w:spacing w:line="440" w:lineRule="exact"/>
              <w:jc w:val="center"/>
              <w:rPr>
                <w:rFonts w:ascii="宋体" w:hAnsi="宋体" w:cs="宋体"/>
                <w:color w:val="auto"/>
                <w:szCs w:val="21"/>
                <w:highlight w:val="none"/>
              </w:rPr>
            </w:pPr>
          </w:p>
        </w:tc>
      </w:tr>
    </w:tbl>
    <w:p w14:paraId="559799C1">
      <w:pPr>
        <w:pStyle w:val="2"/>
        <w:rPr>
          <w:rFonts w:hint="eastAsia" w:ascii="宋体" w:hAnsi="宋体" w:cs="宋体"/>
          <w:color w:val="auto"/>
          <w:sz w:val="28"/>
          <w:highlight w:val="none"/>
          <w:lang w:eastAsia="zh-CN"/>
        </w:rPr>
      </w:pPr>
    </w:p>
    <w:p w14:paraId="65CEFD78">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4FAA128">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32D2B464">
      <w:pPr>
        <w:pStyle w:val="4"/>
        <w:spacing w:before="0" w:after="0" w:line="360" w:lineRule="auto"/>
        <w:jc w:val="center"/>
        <w:outlineLvl w:val="9"/>
        <w:rPr>
          <w:rFonts w:ascii="宋体" w:hAnsi="宋体" w:eastAsia="宋体" w:cs="宋体"/>
          <w:color w:val="auto"/>
          <w:sz w:val="28"/>
          <w:highlight w:val="none"/>
        </w:rPr>
      </w:pPr>
    </w:p>
    <w:p w14:paraId="3DC63685">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2BCD562">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7EDFB6C1">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16CD38EE">
      <w:pPr>
        <w:pStyle w:val="4"/>
        <w:spacing w:before="0" w:after="0" w:line="360" w:lineRule="auto"/>
        <w:jc w:val="center"/>
        <w:outlineLvl w:val="9"/>
        <w:rPr>
          <w:rFonts w:hint="eastAsia" w:ascii="宋体" w:hAnsi="宋体" w:eastAsia="宋体" w:cs="宋体"/>
          <w:color w:val="auto"/>
          <w:sz w:val="21"/>
          <w:szCs w:val="21"/>
          <w:highlight w:val="none"/>
        </w:rPr>
      </w:pPr>
    </w:p>
    <w:p w14:paraId="16A78CA5">
      <w:pPr>
        <w:pStyle w:val="2"/>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64C5489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3FF2DA8">
      <w:pPr>
        <w:pStyle w:val="2"/>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四</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7B44785D">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6977FDAF">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E9FA832">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C57C348">
      <w:pPr>
        <w:wordWrap w:val="0"/>
        <w:adjustRightInd w:val="0"/>
        <w:snapToGrid w:val="0"/>
        <w:spacing w:line="460" w:lineRule="exact"/>
        <w:jc w:val="left"/>
        <w:rPr>
          <w:rFonts w:hint="eastAsia" w:ascii="宋体" w:hAnsi="宋体" w:cs="宋体"/>
          <w:color w:val="auto"/>
          <w:szCs w:val="21"/>
          <w:highlight w:val="none"/>
          <w:lang w:bidi="ar"/>
        </w:rPr>
      </w:pPr>
    </w:p>
    <w:p w14:paraId="520FA4A5">
      <w:pPr>
        <w:pStyle w:val="2"/>
        <w:rPr>
          <w:color w:val="auto"/>
          <w:highlight w:val="none"/>
        </w:rPr>
      </w:pPr>
    </w:p>
    <w:p w14:paraId="41B20AB5">
      <w:pPr>
        <w:rPr>
          <w:rFonts w:ascii="宋体" w:hAnsi="宋体" w:cs="宋体"/>
          <w:color w:val="auto"/>
          <w:sz w:val="28"/>
          <w:highlight w:val="none"/>
        </w:rPr>
      </w:pPr>
    </w:p>
    <w:bookmarkEnd w:id="222"/>
    <w:bookmarkEnd w:id="223"/>
    <w:p w14:paraId="7D0F392A">
      <w:pPr>
        <w:rPr>
          <w:color w:val="auto"/>
          <w:highlight w:val="none"/>
        </w:rPr>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2ABA251-8F1A-4881-B963-895E7706C7EE}"/>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615E8D9-2E91-4706-A2D8-8D7082369EAE}"/>
  </w:font>
  <w:font w:name="方正仿宋_GB2312">
    <w:panose1 w:val="02000000000000000000"/>
    <w:charset w:val="86"/>
    <w:family w:val="auto"/>
    <w:pitch w:val="default"/>
    <w:sig w:usb0="A00002BF" w:usb1="184F6CFA" w:usb2="00000012" w:usb3="00000000" w:csb0="00040001" w:csb1="00000000"/>
    <w:embedRegular r:id="rId3" w:fontKey="{6D8E6170-0093-4EFB-9B12-4281B4D16D8C}"/>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4" w:fontKey="{BFD894CF-6341-4106-9F8C-8D8684D6DCCD}"/>
  </w:font>
  <w:font w:name="方正仿宋_GBK">
    <w:panose1 w:val="03000509000000000000"/>
    <w:charset w:val="86"/>
    <w:family w:val="auto"/>
    <w:pitch w:val="default"/>
    <w:sig w:usb0="00000001" w:usb1="080E0000" w:usb2="00000000" w:usb3="00000000" w:csb0="00040000" w:csb1="00000000"/>
    <w:embedRegular r:id="rId5" w:fontKey="{07F105D0-7584-4A77-96A4-63FA95AF1112}"/>
  </w:font>
  <w:font w:name="方正小标宋_GBK">
    <w:panose1 w:val="03000509000000000000"/>
    <w:charset w:val="86"/>
    <w:family w:val="script"/>
    <w:pitch w:val="default"/>
    <w:sig w:usb0="00000001" w:usb1="080E0000" w:usb2="00000000" w:usb3="00000000" w:csb0="00040000" w:csb1="00000000"/>
    <w:embedRegular r:id="rId6" w:fontKey="{08943AA3-06AC-437D-B7F4-31D38B314F51}"/>
  </w:font>
  <w:font w:name="仿宋">
    <w:panose1 w:val="02010609060101010101"/>
    <w:charset w:val="86"/>
    <w:family w:val="modern"/>
    <w:pitch w:val="default"/>
    <w:sig w:usb0="800002BF" w:usb1="38CF7CFA" w:usb2="00000016" w:usb3="00000000" w:csb0="00040001" w:csb1="00000000"/>
    <w:embedRegular r:id="rId7" w:fontKey="{3A1CE1D8-7C6B-46A9-AEF5-E15A7F209457}"/>
  </w:font>
  <w:font w:name="WPSEMBED1">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1BD8F">
    <w:pPr>
      <w:pStyle w:val="26"/>
      <w:jc w:val="center"/>
    </w:pPr>
  </w:p>
  <w:p w14:paraId="7283DC54">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BBD05">
    <w:pPr>
      <w:pStyle w:val="26"/>
      <w:framePr w:wrap="around" w:vAnchor="text" w:hAnchor="margin" w:xAlign="center" w:y="1"/>
      <w:rPr>
        <w:rStyle w:val="46"/>
      </w:rPr>
    </w:pPr>
    <w:r>
      <w:fldChar w:fldCharType="begin"/>
    </w:r>
    <w:r>
      <w:rPr>
        <w:rStyle w:val="46"/>
      </w:rPr>
      <w:instrText xml:space="preserve">PAGE  </w:instrText>
    </w:r>
    <w:r>
      <w:fldChar w:fldCharType="end"/>
    </w:r>
  </w:p>
  <w:p w14:paraId="5B18FBA4">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8350F">
    <w:pPr>
      <w:pStyle w:val="26"/>
      <w:jc w:val="center"/>
    </w:pPr>
    <w:r>
      <w:fldChar w:fldCharType="begin"/>
    </w:r>
    <w:r>
      <w:instrText xml:space="preserve">PAGE   \* MERGEFORMAT</w:instrText>
    </w:r>
    <w:r>
      <w:fldChar w:fldCharType="separate"/>
    </w:r>
    <w:r>
      <w:rPr>
        <w:lang w:val="zh-CN"/>
      </w:rPr>
      <w:t>79</w:t>
    </w:r>
    <w:r>
      <w:fldChar w:fldCharType="end"/>
    </w:r>
  </w:p>
  <w:p w14:paraId="4AA489D9">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E6EE">
    <w:pPr>
      <w:pStyle w:val="26"/>
      <w:jc w:val="center"/>
    </w:pPr>
    <w:r>
      <w:fldChar w:fldCharType="begin"/>
    </w:r>
    <w:r>
      <w:instrText xml:space="preserve">PAGE   \* MERGEFORMAT</w:instrText>
    </w:r>
    <w:r>
      <w:fldChar w:fldCharType="separate"/>
    </w:r>
    <w:r>
      <w:rPr>
        <w:lang w:val="zh-CN"/>
      </w:rPr>
      <w:t>35</w:t>
    </w:r>
    <w:r>
      <w:fldChar w:fldCharType="end"/>
    </w:r>
  </w:p>
  <w:p w14:paraId="2FCE955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3C9A8">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5CA42F2B">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B6D70">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7048">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8C98">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0E8DC">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0390895"/>
    <w:multiLevelType w:val="singleLevel"/>
    <w:tmpl w:val="30390895"/>
    <w:lvl w:ilvl="0" w:tentative="0">
      <w:start w:val="1"/>
      <w:numFmt w:val="decimal"/>
      <w:lvlText w:val="%1)"/>
      <w:lvlJc w:val="left"/>
      <w:pPr>
        <w:tabs>
          <w:tab w:val="left" w:pos="840"/>
        </w:tabs>
        <w:ind w:left="1265" w:hanging="585"/>
      </w:pPr>
      <w:rPr>
        <w:rFonts w:hint="default"/>
      </w:rPr>
    </w:lvl>
  </w:abstractNum>
  <w:abstractNum w:abstractNumId="4">
    <w:nsid w:val="3871CE1D"/>
    <w:multiLevelType w:val="singleLevel"/>
    <w:tmpl w:val="3871CE1D"/>
    <w:lvl w:ilvl="0" w:tentative="0">
      <w:start w:val="1"/>
      <w:numFmt w:val="chineseCounting"/>
      <w:suff w:val="nothing"/>
      <w:lvlText w:val="%1、"/>
      <w:lvlJc w:val="left"/>
      <w:rPr>
        <w:rFonts w:hint="eastAsia"/>
      </w:rPr>
    </w:lvl>
  </w:abstractNum>
  <w:abstractNum w:abstractNumId="5">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26c975ec-3a78-450b-a75b-68dd51565de6&amp;fileid=273540&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30E3"/>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13B2"/>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5F2A"/>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84C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1D22"/>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87A8B"/>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4272E"/>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2A6BDB"/>
    <w:rsid w:val="01312EB8"/>
    <w:rsid w:val="015D18DC"/>
    <w:rsid w:val="01852BD3"/>
    <w:rsid w:val="018A6C3C"/>
    <w:rsid w:val="01A26771"/>
    <w:rsid w:val="01A544B3"/>
    <w:rsid w:val="01A8609A"/>
    <w:rsid w:val="01AC3A93"/>
    <w:rsid w:val="01F33470"/>
    <w:rsid w:val="02195A53"/>
    <w:rsid w:val="022B2C0A"/>
    <w:rsid w:val="022E14F7"/>
    <w:rsid w:val="023B0129"/>
    <w:rsid w:val="02493090"/>
    <w:rsid w:val="026659F0"/>
    <w:rsid w:val="029D41FE"/>
    <w:rsid w:val="02A646C2"/>
    <w:rsid w:val="02A800C5"/>
    <w:rsid w:val="02C6499B"/>
    <w:rsid w:val="02C91CAA"/>
    <w:rsid w:val="02CE17E8"/>
    <w:rsid w:val="02D05560"/>
    <w:rsid w:val="03062D2F"/>
    <w:rsid w:val="031A67DB"/>
    <w:rsid w:val="03241BE1"/>
    <w:rsid w:val="032A1114"/>
    <w:rsid w:val="033E10C9"/>
    <w:rsid w:val="035148F2"/>
    <w:rsid w:val="037D0CD2"/>
    <w:rsid w:val="038A7E04"/>
    <w:rsid w:val="038B3366"/>
    <w:rsid w:val="03981B5E"/>
    <w:rsid w:val="03996EAD"/>
    <w:rsid w:val="03B15391"/>
    <w:rsid w:val="03D7095C"/>
    <w:rsid w:val="03EA5D75"/>
    <w:rsid w:val="03F60BFA"/>
    <w:rsid w:val="04023CC8"/>
    <w:rsid w:val="04185410"/>
    <w:rsid w:val="041D4C25"/>
    <w:rsid w:val="042674F4"/>
    <w:rsid w:val="042D3C13"/>
    <w:rsid w:val="043B2184"/>
    <w:rsid w:val="04722D72"/>
    <w:rsid w:val="047A0BBC"/>
    <w:rsid w:val="0486237A"/>
    <w:rsid w:val="04871087"/>
    <w:rsid w:val="04A62A1C"/>
    <w:rsid w:val="04BE097E"/>
    <w:rsid w:val="04C12ED8"/>
    <w:rsid w:val="04CC45D7"/>
    <w:rsid w:val="04DC5749"/>
    <w:rsid w:val="04E26FED"/>
    <w:rsid w:val="04E41F94"/>
    <w:rsid w:val="04F63B35"/>
    <w:rsid w:val="04FD6633"/>
    <w:rsid w:val="052E2B3B"/>
    <w:rsid w:val="054416D2"/>
    <w:rsid w:val="054E35C5"/>
    <w:rsid w:val="05507F0F"/>
    <w:rsid w:val="0570795A"/>
    <w:rsid w:val="057A1FA9"/>
    <w:rsid w:val="05871A0A"/>
    <w:rsid w:val="05A42E7B"/>
    <w:rsid w:val="05A70EA9"/>
    <w:rsid w:val="05D55D36"/>
    <w:rsid w:val="05FB16F7"/>
    <w:rsid w:val="060C2525"/>
    <w:rsid w:val="062756FD"/>
    <w:rsid w:val="065F7A31"/>
    <w:rsid w:val="066466EB"/>
    <w:rsid w:val="066B5CCB"/>
    <w:rsid w:val="06787243"/>
    <w:rsid w:val="067C53E7"/>
    <w:rsid w:val="067D3A89"/>
    <w:rsid w:val="06820F5E"/>
    <w:rsid w:val="068218BB"/>
    <w:rsid w:val="06862B05"/>
    <w:rsid w:val="06951992"/>
    <w:rsid w:val="06A446A8"/>
    <w:rsid w:val="06AE2ABA"/>
    <w:rsid w:val="06C66837"/>
    <w:rsid w:val="06C75DF5"/>
    <w:rsid w:val="06C76C7A"/>
    <w:rsid w:val="06D75716"/>
    <w:rsid w:val="06DD02BB"/>
    <w:rsid w:val="06E313F8"/>
    <w:rsid w:val="06E43F57"/>
    <w:rsid w:val="06E71F51"/>
    <w:rsid w:val="06F37A6F"/>
    <w:rsid w:val="06F965AD"/>
    <w:rsid w:val="0703310E"/>
    <w:rsid w:val="07050666"/>
    <w:rsid w:val="071C4DB7"/>
    <w:rsid w:val="071D4B6E"/>
    <w:rsid w:val="07362674"/>
    <w:rsid w:val="073B54B2"/>
    <w:rsid w:val="07537EF9"/>
    <w:rsid w:val="07707311"/>
    <w:rsid w:val="07815EE7"/>
    <w:rsid w:val="07C66F31"/>
    <w:rsid w:val="07CA0317"/>
    <w:rsid w:val="07E775D3"/>
    <w:rsid w:val="08170505"/>
    <w:rsid w:val="081748AE"/>
    <w:rsid w:val="081E6D6D"/>
    <w:rsid w:val="08297BEC"/>
    <w:rsid w:val="083B347B"/>
    <w:rsid w:val="084560A8"/>
    <w:rsid w:val="08635851"/>
    <w:rsid w:val="08A70B11"/>
    <w:rsid w:val="08B256D4"/>
    <w:rsid w:val="08C2359B"/>
    <w:rsid w:val="08D228B5"/>
    <w:rsid w:val="08E14806"/>
    <w:rsid w:val="09041814"/>
    <w:rsid w:val="092D7BDC"/>
    <w:rsid w:val="09332D2B"/>
    <w:rsid w:val="093E2D64"/>
    <w:rsid w:val="09460264"/>
    <w:rsid w:val="09472203"/>
    <w:rsid w:val="094E590C"/>
    <w:rsid w:val="0950680C"/>
    <w:rsid w:val="096D7144"/>
    <w:rsid w:val="098B1DA7"/>
    <w:rsid w:val="09907951"/>
    <w:rsid w:val="099F43E4"/>
    <w:rsid w:val="09A31A61"/>
    <w:rsid w:val="09BA7A85"/>
    <w:rsid w:val="09BF594F"/>
    <w:rsid w:val="09DE1094"/>
    <w:rsid w:val="09E2475B"/>
    <w:rsid w:val="09F27516"/>
    <w:rsid w:val="09F61D50"/>
    <w:rsid w:val="09FE69A3"/>
    <w:rsid w:val="0A2B06FF"/>
    <w:rsid w:val="0A36039E"/>
    <w:rsid w:val="0A3F34B7"/>
    <w:rsid w:val="0A4B11BE"/>
    <w:rsid w:val="0A595E3B"/>
    <w:rsid w:val="0A7B2255"/>
    <w:rsid w:val="0A7B4003"/>
    <w:rsid w:val="0A8E5B8D"/>
    <w:rsid w:val="0AA240FA"/>
    <w:rsid w:val="0AAC0CBB"/>
    <w:rsid w:val="0ABA5513"/>
    <w:rsid w:val="0ABD7B97"/>
    <w:rsid w:val="0ACE6829"/>
    <w:rsid w:val="0AD35BED"/>
    <w:rsid w:val="0AD84BD3"/>
    <w:rsid w:val="0AE941D3"/>
    <w:rsid w:val="0AF838A6"/>
    <w:rsid w:val="0B1061C6"/>
    <w:rsid w:val="0B16053C"/>
    <w:rsid w:val="0B2529AE"/>
    <w:rsid w:val="0B261C02"/>
    <w:rsid w:val="0B2B08D5"/>
    <w:rsid w:val="0B354AFA"/>
    <w:rsid w:val="0B5A4560"/>
    <w:rsid w:val="0BA03C28"/>
    <w:rsid w:val="0BA35012"/>
    <w:rsid w:val="0BB023D2"/>
    <w:rsid w:val="0BB47FE1"/>
    <w:rsid w:val="0BB825ED"/>
    <w:rsid w:val="0BC0647C"/>
    <w:rsid w:val="0BD47E6F"/>
    <w:rsid w:val="0BD7624B"/>
    <w:rsid w:val="0BE856C8"/>
    <w:rsid w:val="0BF26817"/>
    <w:rsid w:val="0BF311B0"/>
    <w:rsid w:val="0C22464A"/>
    <w:rsid w:val="0C2B72AE"/>
    <w:rsid w:val="0C351FE7"/>
    <w:rsid w:val="0C37664F"/>
    <w:rsid w:val="0C394176"/>
    <w:rsid w:val="0C5C6F5A"/>
    <w:rsid w:val="0C623EAC"/>
    <w:rsid w:val="0C946488"/>
    <w:rsid w:val="0CAD24AF"/>
    <w:rsid w:val="0CB27F34"/>
    <w:rsid w:val="0CBF11A0"/>
    <w:rsid w:val="0D0D3F93"/>
    <w:rsid w:val="0D102253"/>
    <w:rsid w:val="0D12389F"/>
    <w:rsid w:val="0D2820B7"/>
    <w:rsid w:val="0D2C7836"/>
    <w:rsid w:val="0D662EE5"/>
    <w:rsid w:val="0D775A76"/>
    <w:rsid w:val="0D860EC5"/>
    <w:rsid w:val="0D9339BE"/>
    <w:rsid w:val="0D9E6A67"/>
    <w:rsid w:val="0D9F0DC4"/>
    <w:rsid w:val="0DA10224"/>
    <w:rsid w:val="0DA43871"/>
    <w:rsid w:val="0DB60928"/>
    <w:rsid w:val="0DC02AA1"/>
    <w:rsid w:val="0DDE695A"/>
    <w:rsid w:val="0DF73A5B"/>
    <w:rsid w:val="0E121122"/>
    <w:rsid w:val="0E164CA8"/>
    <w:rsid w:val="0E231949"/>
    <w:rsid w:val="0E2D072E"/>
    <w:rsid w:val="0E3B295D"/>
    <w:rsid w:val="0E47249B"/>
    <w:rsid w:val="0E551882"/>
    <w:rsid w:val="0E601E8E"/>
    <w:rsid w:val="0E7306EC"/>
    <w:rsid w:val="0E7476AF"/>
    <w:rsid w:val="0E7B0A75"/>
    <w:rsid w:val="0E883192"/>
    <w:rsid w:val="0EB254B2"/>
    <w:rsid w:val="0ECE1FF2"/>
    <w:rsid w:val="0EFB3F5D"/>
    <w:rsid w:val="0F041CC7"/>
    <w:rsid w:val="0F042317"/>
    <w:rsid w:val="0F0A004B"/>
    <w:rsid w:val="0F1113DA"/>
    <w:rsid w:val="0F1209F8"/>
    <w:rsid w:val="0F3416B8"/>
    <w:rsid w:val="0F4C19DA"/>
    <w:rsid w:val="0F4C7D05"/>
    <w:rsid w:val="0F4E7F38"/>
    <w:rsid w:val="0F4F31AF"/>
    <w:rsid w:val="0F5F17BD"/>
    <w:rsid w:val="0F64775C"/>
    <w:rsid w:val="0F670FFA"/>
    <w:rsid w:val="0F90531D"/>
    <w:rsid w:val="0F9811B3"/>
    <w:rsid w:val="0FAD64B5"/>
    <w:rsid w:val="0FAE4E7B"/>
    <w:rsid w:val="0FB21FD4"/>
    <w:rsid w:val="0FF705D0"/>
    <w:rsid w:val="0FFF5930"/>
    <w:rsid w:val="102E6135"/>
    <w:rsid w:val="109B71AD"/>
    <w:rsid w:val="10A265EF"/>
    <w:rsid w:val="10AF4A06"/>
    <w:rsid w:val="10C52369"/>
    <w:rsid w:val="10DF2B28"/>
    <w:rsid w:val="10EC4A0F"/>
    <w:rsid w:val="11005262"/>
    <w:rsid w:val="11156FC6"/>
    <w:rsid w:val="113373E5"/>
    <w:rsid w:val="11366ED6"/>
    <w:rsid w:val="11382C4E"/>
    <w:rsid w:val="11485B0D"/>
    <w:rsid w:val="114C7209"/>
    <w:rsid w:val="1154158B"/>
    <w:rsid w:val="11651A18"/>
    <w:rsid w:val="11665A0D"/>
    <w:rsid w:val="117076B2"/>
    <w:rsid w:val="119E6579"/>
    <w:rsid w:val="11D435DD"/>
    <w:rsid w:val="11DA3C43"/>
    <w:rsid w:val="11E044D7"/>
    <w:rsid w:val="1220326C"/>
    <w:rsid w:val="122F7A32"/>
    <w:rsid w:val="123A67B6"/>
    <w:rsid w:val="123E24E6"/>
    <w:rsid w:val="125670E6"/>
    <w:rsid w:val="125E1A9C"/>
    <w:rsid w:val="1276289F"/>
    <w:rsid w:val="1288522D"/>
    <w:rsid w:val="129D6A95"/>
    <w:rsid w:val="12AB2E5F"/>
    <w:rsid w:val="12AF4046"/>
    <w:rsid w:val="12B04A66"/>
    <w:rsid w:val="12C4449F"/>
    <w:rsid w:val="12CE506D"/>
    <w:rsid w:val="12F65490"/>
    <w:rsid w:val="12F73D2A"/>
    <w:rsid w:val="12F9698E"/>
    <w:rsid w:val="12FC48DC"/>
    <w:rsid w:val="12FE6E2A"/>
    <w:rsid w:val="13112273"/>
    <w:rsid w:val="131C7C5D"/>
    <w:rsid w:val="132A0889"/>
    <w:rsid w:val="13301C72"/>
    <w:rsid w:val="13511DF6"/>
    <w:rsid w:val="135875D7"/>
    <w:rsid w:val="138B2E04"/>
    <w:rsid w:val="138B4634"/>
    <w:rsid w:val="138E198A"/>
    <w:rsid w:val="138E5D43"/>
    <w:rsid w:val="138F1214"/>
    <w:rsid w:val="13B10A95"/>
    <w:rsid w:val="13B3480E"/>
    <w:rsid w:val="13BF412F"/>
    <w:rsid w:val="13D101C7"/>
    <w:rsid w:val="1400440E"/>
    <w:rsid w:val="14065285"/>
    <w:rsid w:val="14107EB2"/>
    <w:rsid w:val="141A2ADF"/>
    <w:rsid w:val="142669A3"/>
    <w:rsid w:val="143805F9"/>
    <w:rsid w:val="144729D8"/>
    <w:rsid w:val="148E78CB"/>
    <w:rsid w:val="149F4D92"/>
    <w:rsid w:val="14A13E6D"/>
    <w:rsid w:val="14AB614D"/>
    <w:rsid w:val="14B96C2B"/>
    <w:rsid w:val="152A4FA3"/>
    <w:rsid w:val="15347BD0"/>
    <w:rsid w:val="15436E45"/>
    <w:rsid w:val="154F67B8"/>
    <w:rsid w:val="15507C7E"/>
    <w:rsid w:val="15664AEF"/>
    <w:rsid w:val="157B1E18"/>
    <w:rsid w:val="158E23E1"/>
    <w:rsid w:val="159D7EA6"/>
    <w:rsid w:val="159F1BF9"/>
    <w:rsid w:val="15A563D8"/>
    <w:rsid w:val="15A703A2"/>
    <w:rsid w:val="15B71B1D"/>
    <w:rsid w:val="15B71B24"/>
    <w:rsid w:val="15E63361"/>
    <w:rsid w:val="15F65D9C"/>
    <w:rsid w:val="160B0227"/>
    <w:rsid w:val="16195ADC"/>
    <w:rsid w:val="16636565"/>
    <w:rsid w:val="16864176"/>
    <w:rsid w:val="16AD7C3A"/>
    <w:rsid w:val="16E04880"/>
    <w:rsid w:val="16E33BB8"/>
    <w:rsid w:val="16F86032"/>
    <w:rsid w:val="17081A7A"/>
    <w:rsid w:val="17171557"/>
    <w:rsid w:val="17292C0C"/>
    <w:rsid w:val="17514A69"/>
    <w:rsid w:val="176F50FE"/>
    <w:rsid w:val="177469AA"/>
    <w:rsid w:val="17CC2342"/>
    <w:rsid w:val="17D10049"/>
    <w:rsid w:val="17DD0B49"/>
    <w:rsid w:val="17DE53C7"/>
    <w:rsid w:val="17F1563C"/>
    <w:rsid w:val="17F23C73"/>
    <w:rsid w:val="180F3B80"/>
    <w:rsid w:val="181B1411"/>
    <w:rsid w:val="181C1400"/>
    <w:rsid w:val="18223BBF"/>
    <w:rsid w:val="182C1032"/>
    <w:rsid w:val="182C2DE0"/>
    <w:rsid w:val="18406E44"/>
    <w:rsid w:val="185C1918"/>
    <w:rsid w:val="186039EF"/>
    <w:rsid w:val="1880349D"/>
    <w:rsid w:val="188E3A9B"/>
    <w:rsid w:val="18B877BA"/>
    <w:rsid w:val="18D435BC"/>
    <w:rsid w:val="18E261BC"/>
    <w:rsid w:val="190A7728"/>
    <w:rsid w:val="19193365"/>
    <w:rsid w:val="19261639"/>
    <w:rsid w:val="1935660C"/>
    <w:rsid w:val="195D5C0E"/>
    <w:rsid w:val="1976353A"/>
    <w:rsid w:val="19B337B9"/>
    <w:rsid w:val="19B64CC2"/>
    <w:rsid w:val="19BA69A5"/>
    <w:rsid w:val="19DF6D3F"/>
    <w:rsid w:val="19E24459"/>
    <w:rsid w:val="1A305FF4"/>
    <w:rsid w:val="1A3D7EBE"/>
    <w:rsid w:val="1A400DC5"/>
    <w:rsid w:val="1A4353A0"/>
    <w:rsid w:val="1A444411"/>
    <w:rsid w:val="1A557489"/>
    <w:rsid w:val="1A7F369B"/>
    <w:rsid w:val="1AB31597"/>
    <w:rsid w:val="1AF45443"/>
    <w:rsid w:val="1B075A0C"/>
    <w:rsid w:val="1B157B5C"/>
    <w:rsid w:val="1B4B286B"/>
    <w:rsid w:val="1B67066F"/>
    <w:rsid w:val="1B7229E4"/>
    <w:rsid w:val="1B7A5EC7"/>
    <w:rsid w:val="1B7F03EA"/>
    <w:rsid w:val="1B811C42"/>
    <w:rsid w:val="1B8E5EC0"/>
    <w:rsid w:val="1BBE4697"/>
    <w:rsid w:val="1C676DC2"/>
    <w:rsid w:val="1CB33990"/>
    <w:rsid w:val="1CEE1205"/>
    <w:rsid w:val="1CEE63A2"/>
    <w:rsid w:val="1CF6260F"/>
    <w:rsid w:val="1CF83AEA"/>
    <w:rsid w:val="1CF911FC"/>
    <w:rsid w:val="1D3A5FA0"/>
    <w:rsid w:val="1D672C88"/>
    <w:rsid w:val="1D6914D5"/>
    <w:rsid w:val="1D7C3E8C"/>
    <w:rsid w:val="1D7C7A22"/>
    <w:rsid w:val="1D7E09CF"/>
    <w:rsid w:val="1D813BCE"/>
    <w:rsid w:val="1D9F1A69"/>
    <w:rsid w:val="1DC81497"/>
    <w:rsid w:val="1DE41480"/>
    <w:rsid w:val="1DE84DF2"/>
    <w:rsid w:val="1E0839A8"/>
    <w:rsid w:val="1E20682C"/>
    <w:rsid w:val="1E2139B7"/>
    <w:rsid w:val="1E3E561C"/>
    <w:rsid w:val="1E7A14A8"/>
    <w:rsid w:val="1E7F32B0"/>
    <w:rsid w:val="1EBA058B"/>
    <w:rsid w:val="1EBB622E"/>
    <w:rsid w:val="1EBD0C36"/>
    <w:rsid w:val="1EE91FF7"/>
    <w:rsid w:val="1EEA13A6"/>
    <w:rsid w:val="1EEB5785"/>
    <w:rsid w:val="1EF77A66"/>
    <w:rsid w:val="1EFD1033"/>
    <w:rsid w:val="1EFE64E9"/>
    <w:rsid w:val="1F572509"/>
    <w:rsid w:val="1F5844BB"/>
    <w:rsid w:val="1F6207D0"/>
    <w:rsid w:val="1FB16A7A"/>
    <w:rsid w:val="1FCB1131"/>
    <w:rsid w:val="1FE1627D"/>
    <w:rsid w:val="1FEA603B"/>
    <w:rsid w:val="1FF42436"/>
    <w:rsid w:val="20133D98"/>
    <w:rsid w:val="20153E96"/>
    <w:rsid w:val="201A3FF8"/>
    <w:rsid w:val="20226856"/>
    <w:rsid w:val="20293E2F"/>
    <w:rsid w:val="20686E43"/>
    <w:rsid w:val="206C021E"/>
    <w:rsid w:val="206E3E8E"/>
    <w:rsid w:val="207224C8"/>
    <w:rsid w:val="2076639A"/>
    <w:rsid w:val="20876CA0"/>
    <w:rsid w:val="20887022"/>
    <w:rsid w:val="2093114F"/>
    <w:rsid w:val="209B57AA"/>
    <w:rsid w:val="20A121FD"/>
    <w:rsid w:val="20AE273E"/>
    <w:rsid w:val="20BF7684"/>
    <w:rsid w:val="20C20004"/>
    <w:rsid w:val="20C9519F"/>
    <w:rsid w:val="20D83D6E"/>
    <w:rsid w:val="20DE5531"/>
    <w:rsid w:val="20E1180E"/>
    <w:rsid w:val="20EA3839"/>
    <w:rsid w:val="20EA6084"/>
    <w:rsid w:val="20EE4C4C"/>
    <w:rsid w:val="20F01139"/>
    <w:rsid w:val="20F1461D"/>
    <w:rsid w:val="20FA1CCE"/>
    <w:rsid w:val="20FD356C"/>
    <w:rsid w:val="212B522B"/>
    <w:rsid w:val="214178FD"/>
    <w:rsid w:val="21736537"/>
    <w:rsid w:val="21977807"/>
    <w:rsid w:val="219A6D4B"/>
    <w:rsid w:val="21A659B2"/>
    <w:rsid w:val="21C23E76"/>
    <w:rsid w:val="21C2735E"/>
    <w:rsid w:val="21C64455"/>
    <w:rsid w:val="21D20555"/>
    <w:rsid w:val="21E57FA3"/>
    <w:rsid w:val="21FB5A74"/>
    <w:rsid w:val="222E74EE"/>
    <w:rsid w:val="22486510"/>
    <w:rsid w:val="226827C0"/>
    <w:rsid w:val="22723AE6"/>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56407B"/>
    <w:rsid w:val="2487622C"/>
    <w:rsid w:val="24973094"/>
    <w:rsid w:val="249935AC"/>
    <w:rsid w:val="24AA677E"/>
    <w:rsid w:val="24AD6D9A"/>
    <w:rsid w:val="24D43154"/>
    <w:rsid w:val="251418FC"/>
    <w:rsid w:val="256A32AE"/>
    <w:rsid w:val="258E6E89"/>
    <w:rsid w:val="259A07DC"/>
    <w:rsid w:val="25A845B3"/>
    <w:rsid w:val="25EB71B7"/>
    <w:rsid w:val="25FF1B34"/>
    <w:rsid w:val="26154215"/>
    <w:rsid w:val="261A0BE6"/>
    <w:rsid w:val="263C7691"/>
    <w:rsid w:val="26451C3D"/>
    <w:rsid w:val="265E2776"/>
    <w:rsid w:val="26666FDC"/>
    <w:rsid w:val="2674607E"/>
    <w:rsid w:val="26995AE5"/>
    <w:rsid w:val="26A55C9F"/>
    <w:rsid w:val="26AB763C"/>
    <w:rsid w:val="26B267E7"/>
    <w:rsid w:val="26F131DC"/>
    <w:rsid w:val="26F15921"/>
    <w:rsid w:val="26F65310"/>
    <w:rsid w:val="27052D05"/>
    <w:rsid w:val="27082804"/>
    <w:rsid w:val="270832AE"/>
    <w:rsid w:val="27357F9F"/>
    <w:rsid w:val="273D6203"/>
    <w:rsid w:val="273F5379"/>
    <w:rsid w:val="274912B9"/>
    <w:rsid w:val="279D4F06"/>
    <w:rsid w:val="27A4553F"/>
    <w:rsid w:val="27D35135"/>
    <w:rsid w:val="27EF1935"/>
    <w:rsid w:val="280451E0"/>
    <w:rsid w:val="280A1B75"/>
    <w:rsid w:val="280F46F5"/>
    <w:rsid w:val="283962F8"/>
    <w:rsid w:val="285F2F19"/>
    <w:rsid w:val="286D0FD7"/>
    <w:rsid w:val="287A36F4"/>
    <w:rsid w:val="288458E7"/>
    <w:rsid w:val="288E0F4E"/>
    <w:rsid w:val="28A33A20"/>
    <w:rsid w:val="28A47F17"/>
    <w:rsid w:val="28C80903"/>
    <w:rsid w:val="290212C1"/>
    <w:rsid w:val="290D5ED8"/>
    <w:rsid w:val="29134820"/>
    <w:rsid w:val="29656DCE"/>
    <w:rsid w:val="296E75F6"/>
    <w:rsid w:val="298B4B23"/>
    <w:rsid w:val="29932CBF"/>
    <w:rsid w:val="29B71FDB"/>
    <w:rsid w:val="29CF18DD"/>
    <w:rsid w:val="29D65D23"/>
    <w:rsid w:val="29D875FE"/>
    <w:rsid w:val="29E259F5"/>
    <w:rsid w:val="29F232B2"/>
    <w:rsid w:val="29FA4AED"/>
    <w:rsid w:val="2A0B100E"/>
    <w:rsid w:val="2A0F3808"/>
    <w:rsid w:val="2A194E5D"/>
    <w:rsid w:val="2A197757"/>
    <w:rsid w:val="2A21554B"/>
    <w:rsid w:val="2A24600D"/>
    <w:rsid w:val="2A481CFC"/>
    <w:rsid w:val="2A594BC2"/>
    <w:rsid w:val="2A924E16"/>
    <w:rsid w:val="2A9F7561"/>
    <w:rsid w:val="2AA90FA0"/>
    <w:rsid w:val="2AB31CE2"/>
    <w:rsid w:val="2AB55266"/>
    <w:rsid w:val="2ACE4132"/>
    <w:rsid w:val="2B130163"/>
    <w:rsid w:val="2B487382"/>
    <w:rsid w:val="2B4C1378"/>
    <w:rsid w:val="2B552F60"/>
    <w:rsid w:val="2B6366C1"/>
    <w:rsid w:val="2B6C5377"/>
    <w:rsid w:val="2B7841A6"/>
    <w:rsid w:val="2B842931"/>
    <w:rsid w:val="2B8F5708"/>
    <w:rsid w:val="2B9351F9"/>
    <w:rsid w:val="2BB367B9"/>
    <w:rsid w:val="2BB86A0D"/>
    <w:rsid w:val="2BC45071"/>
    <w:rsid w:val="2BFA5DC9"/>
    <w:rsid w:val="2BFF288E"/>
    <w:rsid w:val="2C13380B"/>
    <w:rsid w:val="2C184D47"/>
    <w:rsid w:val="2C4209CD"/>
    <w:rsid w:val="2C796A89"/>
    <w:rsid w:val="2CB90C8F"/>
    <w:rsid w:val="2CBD3A96"/>
    <w:rsid w:val="2CC74339"/>
    <w:rsid w:val="2CCC23F7"/>
    <w:rsid w:val="2CCE1414"/>
    <w:rsid w:val="2CCE2260"/>
    <w:rsid w:val="2CD51841"/>
    <w:rsid w:val="2CF93ABF"/>
    <w:rsid w:val="2D1E27A3"/>
    <w:rsid w:val="2D394FF5"/>
    <w:rsid w:val="2D623014"/>
    <w:rsid w:val="2D766528"/>
    <w:rsid w:val="2D7707D2"/>
    <w:rsid w:val="2D940987"/>
    <w:rsid w:val="2DBB39E2"/>
    <w:rsid w:val="2E0C4F2D"/>
    <w:rsid w:val="2E173684"/>
    <w:rsid w:val="2E1751F9"/>
    <w:rsid w:val="2E52619A"/>
    <w:rsid w:val="2E6A704D"/>
    <w:rsid w:val="2E8A6255"/>
    <w:rsid w:val="2E960B5C"/>
    <w:rsid w:val="2EC60A4A"/>
    <w:rsid w:val="2F0B1048"/>
    <w:rsid w:val="2F141AAA"/>
    <w:rsid w:val="2F8D6403"/>
    <w:rsid w:val="2F9A6191"/>
    <w:rsid w:val="2FCA4353"/>
    <w:rsid w:val="2FE55D75"/>
    <w:rsid w:val="2FF23F99"/>
    <w:rsid w:val="2FFB511A"/>
    <w:rsid w:val="300A288E"/>
    <w:rsid w:val="300F1EE7"/>
    <w:rsid w:val="30236367"/>
    <w:rsid w:val="30331BC6"/>
    <w:rsid w:val="303E7E03"/>
    <w:rsid w:val="304A182B"/>
    <w:rsid w:val="3062519A"/>
    <w:rsid w:val="306939C3"/>
    <w:rsid w:val="30700C52"/>
    <w:rsid w:val="30757C00"/>
    <w:rsid w:val="307D5D65"/>
    <w:rsid w:val="308275EA"/>
    <w:rsid w:val="30A05CC2"/>
    <w:rsid w:val="30B34CE3"/>
    <w:rsid w:val="30CB1C83"/>
    <w:rsid w:val="30CC3E42"/>
    <w:rsid w:val="30ED2830"/>
    <w:rsid w:val="31116EA7"/>
    <w:rsid w:val="311A098E"/>
    <w:rsid w:val="312F0338"/>
    <w:rsid w:val="315F792B"/>
    <w:rsid w:val="316B2857"/>
    <w:rsid w:val="316D029A"/>
    <w:rsid w:val="31832D29"/>
    <w:rsid w:val="319D5339"/>
    <w:rsid w:val="319F2F47"/>
    <w:rsid w:val="31A974F8"/>
    <w:rsid w:val="31AB7E8D"/>
    <w:rsid w:val="31B9703B"/>
    <w:rsid w:val="31C81974"/>
    <w:rsid w:val="31CA7C8B"/>
    <w:rsid w:val="31D20CDE"/>
    <w:rsid w:val="31DA35B5"/>
    <w:rsid w:val="31F37E23"/>
    <w:rsid w:val="31FE689A"/>
    <w:rsid w:val="321E3342"/>
    <w:rsid w:val="32223DC6"/>
    <w:rsid w:val="32252923"/>
    <w:rsid w:val="325A02A1"/>
    <w:rsid w:val="325B78A5"/>
    <w:rsid w:val="3268280F"/>
    <w:rsid w:val="32827D75"/>
    <w:rsid w:val="329032EF"/>
    <w:rsid w:val="329970EF"/>
    <w:rsid w:val="32AF555A"/>
    <w:rsid w:val="32B35AAA"/>
    <w:rsid w:val="32D3412D"/>
    <w:rsid w:val="32D81743"/>
    <w:rsid w:val="32DC7485"/>
    <w:rsid w:val="32F80037"/>
    <w:rsid w:val="33062754"/>
    <w:rsid w:val="33135210"/>
    <w:rsid w:val="3326373F"/>
    <w:rsid w:val="332C258B"/>
    <w:rsid w:val="333B06C0"/>
    <w:rsid w:val="333F5C66"/>
    <w:rsid w:val="33426F5E"/>
    <w:rsid w:val="334459AC"/>
    <w:rsid w:val="335952EB"/>
    <w:rsid w:val="33705A64"/>
    <w:rsid w:val="33995376"/>
    <w:rsid w:val="33A055AF"/>
    <w:rsid w:val="33A51E80"/>
    <w:rsid w:val="33C86F17"/>
    <w:rsid w:val="33C95764"/>
    <w:rsid w:val="33D7176F"/>
    <w:rsid w:val="33EE589E"/>
    <w:rsid w:val="33F03D7B"/>
    <w:rsid w:val="340329A9"/>
    <w:rsid w:val="34160775"/>
    <w:rsid w:val="342645AD"/>
    <w:rsid w:val="342B057B"/>
    <w:rsid w:val="342E1467"/>
    <w:rsid w:val="342E1F62"/>
    <w:rsid w:val="34335C8F"/>
    <w:rsid w:val="343926B5"/>
    <w:rsid w:val="3444328B"/>
    <w:rsid w:val="34617CD8"/>
    <w:rsid w:val="346925DA"/>
    <w:rsid w:val="346F4033"/>
    <w:rsid w:val="34753860"/>
    <w:rsid w:val="34833304"/>
    <w:rsid w:val="34A61339"/>
    <w:rsid w:val="34AF6227"/>
    <w:rsid w:val="34CC3006"/>
    <w:rsid w:val="34F3793E"/>
    <w:rsid w:val="34F767F8"/>
    <w:rsid w:val="3522139B"/>
    <w:rsid w:val="35254294"/>
    <w:rsid w:val="352B64A2"/>
    <w:rsid w:val="353C59B9"/>
    <w:rsid w:val="35574E9C"/>
    <w:rsid w:val="35712E34"/>
    <w:rsid w:val="35C10F67"/>
    <w:rsid w:val="35ED793B"/>
    <w:rsid w:val="35F5352E"/>
    <w:rsid w:val="35F84740"/>
    <w:rsid w:val="35FC56A1"/>
    <w:rsid w:val="36383125"/>
    <w:rsid w:val="36457C5E"/>
    <w:rsid w:val="366C082D"/>
    <w:rsid w:val="368816D2"/>
    <w:rsid w:val="368C388A"/>
    <w:rsid w:val="369462C9"/>
    <w:rsid w:val="36AA00A5"/>
    <w:rsid w:val="36C90DD1"/>
    <w:rsid w:val="36CE1162"/>
    <w:rsid w:val="3715740A"/>
    <w:rsid w:val="37215DAE"/>
    <w:rsid w:val="37225683"/>
    <w:rsid w:val="37335AE2"/>
    <w:rsid w:val="374634AB"/>
    <w:rsid w:val="374B6987"/>
    <w:rsid w:val="37704489"/>
    <w:rsid w:val="37710026"/>
    <w:rsid w:val="378818B3"/>
    <w:rsid w:val="37925427"/>
    <w:rsid w:val="37A55DCC"/>
    <w:rsid w:val="37B409D1"/>
    <w:rsid w:val="37C02B01"/>
    <w:rsid w:val="37CA04FF"/>
    <w:rsid w:val="37CC7925"/>
    <w:rsid w:val="37D30771"/>
    <w:rsid w:val="37EC0BB8"/>
    <w:rsid w:val="37FE1C4C"/>
    <w:rsid w:val="38003C16"/>
    <w:rsid w:val="383B171B"/>
    <w:rsid w:val="38995839"/>
    <w:rsid w:val="38C67D33"/>
    <w:rsid w:val="38CC7F9C"/>
    <w:rsid w:val="39265074"/>
    <w:rsid w:val="392B274A"/>
    <w:rsid w:val="394C4C39"/>
    <w:rsid w:val="394C68A5"/>
    <w:rsid w:val="394D379D"/>
    <w:rsid w:val="395E479A"/>
    <w:rsid w:val="39675804"/>
    <w:rsid w:val="39A36C2D"/>
    <w:rsid w:val="39AA29B9"/>
    <w:rsid w:val="39C33B01"/>
    <w:rsid w:val="39E66E3B"/>
    <w:rsid w:val="39E71AEC"/>
    <w:rsid w:val="39F60058"/>
    <w:rsid w:val="3A0948D8"/>
    <w:rsid w:val="3A104089"/>
    <w:rsid w:val="3A1407A8"/>
    <w:rsid w:val="3A2D6818"/>
    <w:rsid w:val="3A437DEA"/>
    <w:rsid w:val="3A52002D"/>
    <w:rsid w:val="3A6B7341"/>
    <w:rsid w:val="3A8217DE"/>
    <w:rsid w:val="3A822B01"/>
    <w:rsid w:val="3AA60379"/>
    <w:rsid w:val="3AB40CE8"/>
    <w:rsid w:val="3AB605BC"/>
    <w:rsid w:val="3AB8426E"/>
    <w:rsid w:val="3ACF765C"/>
    <w:rsid w:val="3AD278CD"/>
    <w:rsid w:val="3AE25855"/>
    <w:rsid w:val="3AFA4BE5"/>
    <w:rsid w:val="3B131EB2"/>
    <w:rsid w:val="3B2714BA"/>
    <w:rsid w:val="3B29460D"/>
    <w:rsid w:val="3B2A44B8"/>
    <w:rsid w:val="3B2B6476"/>
    <w:rsid w:val="3B331C0C"/>
    <w:rsid w:val="3B842468"/>
    <w:rsid w:val="3B990013"/>
    <w:rsid w:val="3BA40D5C"/>
    <w:rsid w:val="3BBC038E"/>
    <w:rsid w:val="3BC75E7D"/>
    <w:rsid w:val="3BDC22A4"/>
    <w:rsid w:val="3BF5780A"/>
    <w:rsid w:val="3BFE3F02"/>
    <w:rsid w:val="3C2972FD"/>
    <w:rsid w:val="3C406CD7"/>
    <w:rsid w:val="3C4B189E"/>
    <w:rsid w:val="3C5B4444"/>
    <w:rsid w:val="3C852047"/>
    <w:rsid w:val="3CA13116"/>
    <w:rsid w:val="3CA925AE"/>
    <w:rsid w:val="3CB26A2F"/>
    <w:rsid w:val="3CED6733"/>
    <w:rsid w:val="3CF877AB"/>
    <w:rsid w:val="3CF96617"/>
    <w:rsid w:val="3D306CB2"/>
    <w:rsid w:val="3D32729D"/>
    <w:rsid w:val="3D485E54"/>
    <w:rsid w:val="3D5B544A"/>
    <w:rsid w:val="3D667959"/>
    <w:rsid w:val="3D732E88"/>
    <w:rsid w:val="3D8230F2"/>
    <w:rsid w:val="3D886E2C"/>
    <w:rsid w:val="3D9077EA"/>
    <w:rsid w:val="3D94095C"/>
    <w:rsid w:val="3D956BAE"/>
    <w:rsid w:val="3DAA5519"/>
    <w:rsid w:val="3DC413E8"/>
    <w:rsid w:val="3DCA34BB"/>
    <w:rsid w:val="3DD83D60"/>
    <w:rsid w:val="3DD86A9B"/>
    <w:rsid w:val="3E044CAE"/>
    <w:rsid w:val="3E12201C"/>
    <w:rsid w:val="3E427218"/>
    <w:rsid w:val="3E6E11AD"/>
    <w:rsid w:val="3EA72ABE"/>
    <w:rsid w:val="3EAD4174"/>
    <w:rsid w:val="3EAD7F9C"/>
    <w:rsid w:val="3EAF3CA0"/>
    <w:rsid w:val="3EB32892"/>
    <w:rsid w:val="3EBC3336"/>
    <w:rsid w:val="3EDE79C6"/>
    <w:rsid w:val="3EF65530"/>
    <w:rsid w:val="3EF9D3F1"/>
    <w:rsid w:val="3F064AE9"/>
    <w:rsid w:val="3F3B0C43"/>
    <w:rsid w:val="3F431BA8"/>
    <w:rsid w:val="3F4C62B0"/>
    <w:rsid w:val="3F7279F0"/>
    <w:rsid w:val="3F9717D1"/>
    <w:rsid w:val="3FB2485B"/>
    <w:rsid w:val="3FE161A1"/>
    <w:rsid w:val="3FF322B2"/>
    <w:rsid w:val="40147802"/>
    <w:rsid w:val="402204A1"/>
    <w:rsid w:val="402A34B8"/>
    <w:rsid w:val="40360CD1"/>
    <w:rsid w:val="40361D66"/>
    <w:rsid w:val="405A7C3B"/>
    <w:rsid w:val="406060C3"/>
    <w:rsid w:val="40613E30"/>
    <w:rsid w:val="40736573"/>
    <w:rsid w:val="407D7357"/>
    <w:rsid w:val="407E7316"/>
    <w:rsid w:val="40896772"/>
    <w:rsid w:val="40940BD2"/>
    <w:rsid w:val="409B4A07"/>
    <w:rsid w:val="40BF6E39"/>
    <w:rsid w:val="40C25B7F"/>
    <w:rsid w:val="40EA7211"/>
    <w:rsid w:val="40F66678"/>
    <w:rsid w:val="40FC0CF2"/>
    <w:rsid w:val="41090B97"/>
    <w:rsid w:val="410E1C56"/>
    <w:rsid w:val="41120516"/>
    <w:rsid w:val="4120577A"/>
    <w:rsid w:val="41594397"/>
    <w:rsid w:val="416C142E"/>
    <w:rsid w:val="417C1E33"/>
    <w:rsid w:val="418A4F32"/>
    <w:rsid w:val="41976EDF"/>
    <w:rsid w:val="41A156F1"/>
    <w:rsid w:val="41C23CEA"/>
    <w:rsid w:val="41FD121E"/>
    <w:rsid w:val="421A7627"/>
    <w:rsid w:val="4233112B"/>
    <w:rsid w:val="42401E98"/>
    <w:rsid w:val="42872311"/>
    <w:rsid w:val="428B5762"/>
    <w:rsid w:val="42D47C2B"/>
    <w:rsid w:val="42D8334B"/>
    <w:rsid w:val="42DA32B5"/>
    <w:rsid w:val="42E45EE2"/>
    <w:rsid w:val="433543AC"/>
    <w:rsid w:val="43400138"/>
    <w:rsid w:val="43420FE8"/>
    <w:rsid w:val="434513F0"/>
    <w:rsid w:val="436021E4"/>
    <w:rsid w:val="43702851"/>
    <w:rsid w:val="43CA4F48"/>
    <w:rsid w:val="43FB34E3"/>
    <w:rsid w:val="44006D4C"/>
    <w:rsid w:val="441239F0"/>
    <w:rsid w:val="441427F7"/>
    <w:rsid w:val="4424604A"/>
    <w:rsid w:val="442645C1"/>
    <w:rsid w:val="442967DE"/>
    <w:rsid w:val="443F6CBF"/>
    <w:rsid w:val="445014AB"/>
    <w:rsid w:val="447A7DBC"/>
    <w:rsid w:val="44823C05"/>
    <w:rsid w:val="448636F5"/>
    <w:rsid w:val="44896D41"/>
    <w:rsid w:val="44A446C0"/>
    <w:rsid w:val="44C578EC"/>
    <w:rsid w:val="44C96094"/>
    <w:rsid w:val="44CE660D"/>
    <w:rsid w:val="454F0B76"/>
    <w:rsid w:val="45795008"/>
    <w:rsid w:val="4579514B"/>
    <w:rsid w:val="457E2BBE"/>
    <w:rsid w:val="457F72E8"/>
    <w:rsid w:val="459534C4"/>
    <w:rsid w:val="45DE083B"/>
    <w:rsid w:val="45E076C0"/>
    <w:rsid w:val="45F36067"/>
    <w:rsid w:val="460C0745"/>
    <w:rsid w:val="461D5993"/>
    <w:rsid w:val="463122D8"/>
    <w:rsid w:val="4632053D"/>
    <w:rsid w:val="463C3445"/>
    <w:rsid w:val="46577675"/>
    <w:rsid w:val="4662415A"/>
    <w:rsid w:val="4662498C"/>
    <w:rsid w:val="468772B0"/>
    <w:rsid w:val="46A022D9"/>
    <w:rsid w:val="46A9554B"/>
    <w:rsid w:val="46B21457"/>
    <w:rsid w:val="46B300A5"/>
    <w:rsid w:val="46BE1A6C"/>
    <w:rsid w:val="46BE6647"/>
    <w:rsid w:val="46EE3897"/>
    <w:rsid w:val="470703F1"/>
    <w:rsid w:val="471B3499"/>
    <w:rsid w:val="472F1E22"/>
    <w:rsid w:val="4730142A"/>
    <w:rsid w:val="4740724B"/>
    <w:rsid w:val="474608B5"/>
    <w:rsid w:val="476555C0"/>
    <w:rsid w:val="477E0A07"/>
    <w:rsid w:val="478E4BD2"/>
    <w:rsid w:val="47AF32EA"/>
    <w:rsid w:val="47DD756D"/>
    <w:rsid w:val="48037A8A"/>
    <w:rsid w:val="482303E2"/>
    <w:rsid w:val="48377D23"/>
    <w:rsid w:val="4844183C"/>
    <w:rsid w:val="486634EE"/>
    <w:rsid w:val="48807890"/>
    <w:rsid w:val="48A64B98"/>
    <w:rsid w:val="48BC156D"/>
    <w:rsid w:val="48E46C3C"/>
    <w:rsid w:val="48F765BE"/>
    <w:rsid w:val="48F90506"/>
    <w:rsid w:val="490445F2"/>
    <w:rsid w:val="490935A0"/>
    <w:rsid w:val="490A3A59"/>
    <w:rsid w:val="492A4BB1"/>
    <w:rsid w:val="49320F23"/>
    <w:rsid w:val="4935140F"/>
    <w:rsid w:val="4944230E"/>
    <w:rsid w:val="495F4514"/>
    <w:rsid w:val="49DD73AE"/>
    <w:rsid w:val="49EE34A8"/>
    <w:rsid w:val="49F95BD6"/>
    <w:rsid w:val="4A14705F"/>
    <w:rsid w:val="4A2D016F"/>
    <w:rsid w:val="4A8A55C1"/>
    <w:rsid w:val="4A9B05A9"/>
    <w:rsid w:val="4AA73240"/>
    <w:rsid w:val="4AB72272"/>
    <w:rsid w:val="4AC156E7"/>
    <w:rsid w:val="4ACE1952"/>
    <w:rsid w:val="4AD703A4"/>
    <w:rsid w:val="4B280462"/>
    <w:rsid w:val="4B305E1B"/>
    <w:rsid w:val="4B507CFD"/>
    <w:rsid w:val="4B5279C2"/>
    <w:rsid w:val="4B8E10E1"/>
    <w:rsid w:val="4B9B43F1"/>
    <w:rsid w:val="4BA601D9"/>
    <w:rsid w:val="4BB92D8E"/>
    <w:rsid w:val="4BD07B58"/>
    <w:rsid w:val="4BE87BA5"/>
    <w:rsid w:val="4C3176AB"/>
    <w:rsid w:val="4C415DC1"/>
    <w:rsid w:val="4C6E278E"/>
    <w:rsid w:val="4CFF538B"/>
    <w:rsid w:val="4D4D7800"/>
    <w:rsid w:val="4D7251FF"/>
    <w:rsid w:val="4DCB2178"/>
    <w:rsid w:val="4DDF3E76"/>
    <w:rsid w:val="4DE50C0B"/>
    <w:rsid w:val="4E11105D"/>
    <w:rsid w:val="4E16225A"/>
    <w:rsid w:val="4E253AB8"/>
    <w:rsid w:val="4E472C92"/>
    <w:rsid w:val="4E4A12EF"/>
    <w:rsid w:val="4E596BF7"/>
    <w:rsid w:val="4E7C4AD6"/>
    <w:rsid w:val="4E824D97"/>
    <w:rsid w:val="4E8B73C1"/>
    <w:rsid w:val="4E9D5C2D"/>
    <w:rsid w:val="4EAA4484"/>
    <w:rsid w:val="4EBA57C1"/>
    <w:rsid w:val="4EC372F3"/>
    <w:rsid w:val="4ECD1F20"/>
    <w:rsid w:val="4EEA14D6"/>
    <w:rsid w:val="4F047E0A"/>
    <w:rsid w:val="4F076678"/>
    <w:rsid w:val="4F1A2CA5"/>
    <w:rsid w:val="4F477F24"/>
    <w:rsid w:val="4F5C5CF7"/>
    <w:rsid w:val="4FA91AAC"/>
    <w:rsid w:val="4FB355BA"/>
    <w:rsid w:val="4FBD0FF5"/>
    <w:rsid w:val="4FC854D7"/>
    <w:rsid w:val="4FFE1A90"/>
    <w:rsid w:val="50142DE1"/>
    <w:rsid w:val="5015687B"/>
    <w:rsid w:val="501926CA"/>
    <w:rsid w:val="502D0EC8"/>
    <w:rsid w:val="503109FF"/>
    <w:rsid w:val="50371D47"/>
    <w:rsid w:val="505E3D68"/>
    <w:rsid w:val="508F700E"/>
    <w:rsid w:val="50970A38"/>
    <w:rsid w:val="509735C1"/>
    <w:rsid w:val="50B052B2"/>
    <w:rsid w:val="50D13748"/>
    <w:rsid w:val="50D13F4A"/>
    <w:rsid w:val="50D2381E"/>
    <w:rsid w:val="50EF2622"/>
    <w:rsid w:val="512247A5"/>
    <w:rsid w:val="512A365A"/>
    <w:rsid w:val="51412E90"/>
    <w:rsid w:val="516A440A"/>
    <w:rsid w:val="517362B4"/>
    <w:rsid w:val="517A013D"/>
    <w:rsid w:val="51BA5A6F"/>
    <w:rsid w:val="51C25640"/>
    <w:rsid w:val="51C42E16"/>
    <w:rsid w:val="51D610EC"/>
    <w:rsid w:val="51E152C2"/>
    <w:rsid w:val="525351F4"/>
    <w:rsid w:val="525A6FBC"/>
    <w:rsid w:val="52666914"/>
    <w:rsid w:val="526C0997"/>
    <w:rsid w:val="52855A65"/>
    <w:rsid w:val="528F19C6"/>
    <w:rsid w:val="52C5188C"/>
    <w:rsid w:val="530323B4"/>
    <w:rsid w:val="531A6B0A"/>
    <w:rsid w:val="53311AB3"/>
    <w:rsid w:val="53317F44"/>
    <w:rsid w:val="533267F6"/>
    <w:rsid w:val="533D33D1"/>
    <w:rsid w:val="53484FFE"/>
    <w:rsid w:val="53486019"/>
    <w:rsid w:val="53511F1B"/>
    <w:rsid w:val="53670B33"/>
    <w:rsid w:val="537735FB"/>
    <w:rsid w:val="53775B6A"/>
    <w:rsid w:val="5387477E"/>
    <w:rsid w:val="538F5737"/>
    <w:rsid w:val="53B042EA"/>
    <w:rsid w:val="53BC2CEE"/>
    <w:rsid w:val="53CE4770"/>
    <w:rsid w:val="53D43855"/>
    <w:rsid w:val="53D6214F"/>
    <w:rsid w:val="53E564F4"/>
    <w:rsid w:val="53EE1101"/>
    <w:rsid w:val="53F87A3F"/>
    <w:rsid w:val="53FC4E8E"/>
    <w:rsid w:val="540B32CF"/>
    <w:rsid w:val="541717DC"/>
    <w:rsid w:val="54271D5C"/>
    <w:rsid w:val="546535D1"/>
    <w:rsid w:val="54696247"/>
    <w:rsid w:val="54894845"/>
    <w:rsid w:val="54976AA9"/>
    <w:rsid w:val="549A3F89"/>
    <w:rsid w:val="54A454D1"/>
    <w:rsid w:val="54DE0134"/>
    <w:rsid w:val="54E65AEA"/>
    <w:rsid w:val="551167E9"/>
    <w:rsid w:val="553C46BA"/>
    <w:rsid w:val="55494082"/>
    <w:rsid w:val="55494861"/>
    <w:rsid w:val="554F368F"/>
    <w:rsid w:val="557D5B60"/>
    <w:rsid w:val="55834A19"/>
    <w:rsid w:val="55983288"/>
    <w:rsid w:val="55C94ECA"/>
    <w:rsid w:val="55CA0F67"/>
    <w:rsid w:val="55F27046"/>
    <w:rsid w:val="55F526C6"/>
    <w:rsid w:val="56066DC9"/>
    <w:rsid w:val="564E1228"/>
    <w:rsid w:val="56A6131D"/>
    <w:rsid w:val="56A82B00"/>
    <w:rsid w:val="56BC5AD0"/>
    <w:rsid w:val="56D00C68"/>
    <w:rsid w:val="57022BD1"/>
    <w:rsid w:val="57212B27"/>
    <w:rsid w:val="572809C2"/>
    <w:rsid w:val="572F0264"/>
    <w:rsid w:val="573135F9"/>
    <w:rsid w:val="57480C4D"/>
    <w:rsid w:val="574C27F3"/>
    <w:rsid w:val="576F5440"/>
    <w:rsid w:val="57832792"/>
    <w:rsid w:val="57895A45"/>
    <w:rsid w:val="57C31E94"/>
    <w:rsid w:val="57C5313B"/>
    <w:rsid w:val="57CF0AB7"/>
    <w:rsid w:val="57D807D4"/>
    <w:rsid w:val="57E83927"/>
    <w:rsid w:val="57EA7969"/>
    <w:rsid w:val="57F652BC"/>
    <w:rsid w:val="57F740F4"/>
    <w:rsid w:val="57FA3D86"/>
    <w:rsid w:val="58263B5F"/>
    <w:rsid w:val="58750691"/>
    <w:rsid w:val="58A907EB"/>
    <w:rsid w:val="58AB575D"/>
    <w:rsid w:val="58BC728D"/>
    <w:rsid w:val="58DD0763"/>
    <w:rsid w:val="58F73928"/>
    <w:rsid w:val="59176062"/>
    <w:rsid w:val="59280B3B"/>
    <w:rsid w:val="593C03CE"/>
    <w:rsid w:val="59445F91"/>
    <w:rsid w:val="594554D5"/>
    <w:rsid w:val="59815208"/>
    <w:rsid w:val="59837DAB"/>
    <w:rsid w:val="598E529C"/>
    <w:rsid w:val="59D32AE1"/>
    <w:rsid w:val="59F001A4"/>
    <w:rsid w:val="5A1E2DE7"/>
    <w:rsid w:val="5A20427A"/>
    <w:rsid w:val="5A395FB6"/>
    <w:rsid w:val="5A436A2D"/>
    <w:rsid w:val="5A767910"/>
    <w:rsid w:val="5AA31571"/>
    <w:rsid w:val="5AEB4FF2"/>
    <w:rsid w:val="5B0A066E"/>
    <w:rsid w:val="5B123FA7"/>
    <w:rsid w:val="5B1C2265"/>
    <w:rsid w:val="5B21787C"/>
    <w:rsid w:val="5B21789B"/>
    <w:rsid w:val="5B345801"/>
    <w:rsid w:val="5B5152A0"/>
    <w:rsid w:val="5B5E18A4"/>
    <w:rsid w:val="5B613C0E"/>
    <w:rsid w:val="5B955E96"/>
    <w:rsid w:val="5B9B3675"/>
    <w:rsid w:val="5BA26571"/>
    <w:rsid w:val="5BA74A5A"/>
    <w:rsid w:val="5BCA6564"/>
    <w:rsid w:val="5BD544C4"/>
    <w:rsid w:val="5BD66D67"/>
    <w:rsid w:val="5BF8682E"/>
    <w:rsid w:val="5C107D40"/>
    <w:rsid w:val="5C1E3775"/>
    <w:rsid w:val="5C207B33"/>
    <w:rsid w:val="5C256BE6"/>
    <w:rsid w:val="5C284AD5"/>
    <w:rsid w:val="5C381264"/>
    <w:rsid w:val="5C591BF9"/>
    <w:rsid w:val="5C672644"/>
    <w:rsid w:val="5C7659A5"/>
    <w:rsid w:val="5C8132C7"/>
    <w:rsid w:val="5CA23A25"/>
    <w:rsid w:val="5CAF692F"/>
    <w:rsid w:val="5CB00EB7"/>
    <w:rsid w:val="5CB318A3"/>
    <w:rsid w:val="5CC26330"/>
    <w:rsid w:val="5CC46711"/>
    <w:rsid w:val="5CD67F41"/>
    <w:rsid w:val="5CDF760E"/>
    <w:rsid w:val="5CF93D1F"/>
    <w:rsid w:val="5D017C51"/>
    <w:rsid w:val="5D0A3389"/>
    <w:rsid w:val="5D240316"/>
    <w:rsid w:val="5D4165A3"/>
    <w:rsid w:val="5D443CF5"/>
    <w:rsid w:val="5D463591"/>
    <w:rsid w:val="5D4F2A78"/>
    <w:rsid w:val="5D5A5DCC"/>
    <w:rsid w:val="5D5C4B9B"/>
    <w:rsid w:val="5D792AE4"/>
    <w:rsid w:val="5DBB5D65"/>
    <w:rsid w:val="5DC25C67"/>
    <w:rsid w:val="5DD97571"/>
    <w:rsid w:val="5DF70D68"/>
    <w:rsid w:val="5E2F58D3"/>
    <w:rsid w:val="5E3C4717"/>
    <w:rsid w:val="5E5A06FD"/>
    <w:rsid w:val="5E631F59"/>
    <w:rsid w:val="5E8A15D5"/>
    <w:rsid w:val="5E8A20DF"/>
    <w:rsid w:val="5E8C287D"/>
    <w:rsid w:val="5E9342EC"/>
    <w:rsid w:val="5EA26EB2"/>
    <w:rsid w:val="5EA27CF7"/>
    <w:rsid w:val="5EBC3C1E"/>
    <w:rsid w:val="5EC727A1"/>
    <w:rsid w:val="5F013C4C"/>
    <w:rsid w:val="5F2534E9"/>
    <w:rsid w:val="5F3815EE"/>
    <w:rsid w:val="5F5C32D6"/>
    <w:rsid w:val="5F6E0BB6"/>
    <w:rsid w:val="5F762886"/>
    <w:rsid w:val="5F853E5C"/>
    <w:rsid w:val="5FA02694"/>
    <w:rsid w:val="5FA870CA"/>
    <w:rsid w:val="5FA92D9F"/>
    <w:rsid w:val="5FAC2DE4"/>
    <w:rsid w:val="5FB10E83"/>
    <w:rsid w:val="5FB70ABF"/>
    <w:rsid w:val="5FFF5CB2"/>
    <w:rsid w:val="60002155"/>
    <w:rsid w:val="600B2EF6"/>
    <w:rsid w:val="600E788A"/>
    <w:rsid w:val="6011673F"/>
    <w:rsid w:val="604130CF"/>
    <w:rsid w:val="60475BAA"/>
    <w:rsid w:val="60622382"/>
    <w:rsid w:val="60663C94"/>
    <w:rsid w:val="60794FD4"/>
    <w:rsid w:val="60814FEF"/>
    <w:rsid w:val="60AE4E89"/>
    <w:rsid w:val="60CE4002"/>
    <w:rsid w:val="60D23EEC"/>
    <w:rsid w:val="60D32F5A"/>
    <w:rsid w:val="61070932"/>
    <w:rsid w:val="610E2B4C"/>
    <w:rsid w:val="614D13CA"/>
    <w:rsid w:val="61511552"/>
    <w:rsid w:val="61561E7C"/>
    <w:rsid w:val="619945D7"/>
    <w:rsid w:val="619C5EAE"/>
    <w:rsid w:val="61C24BFD"/>
    <w:rsid w:val="61DE43D4"/>
    <w:rsid w:val="61E06967"/>
    <w:rsid w:val="61ED083B"/>
    <w:rsid w:val="61FC1007"/>
    <w:rsid w:val="62143C96"/>
    <w:rsid w:val="621F1FA5"/>
    <w:rsid w:val="624216A0"/>
    <w:rsid w:val="6243457B"/>
    <w:rsid w:val="6246652C"/>
    <w:rsid w:val="626343A0"/>
    <w:rsid w:val="626736F9"/>
    <w:rsid w:val="626B4082"/>
    <w:rsid w:val="626B6B00"/>
    <w:rsid w:val="628E1BE9"/>
    <w:rsid w:val="62CE02E9"/>
    <w:rsid w:val="62D06FF9"/>
    <w:rsid w:val="62D56A83"/>
    <w:rsid w:val="62D765EB"/>
    <w:rsid w:val="630E06E5"/>
    <w:rsid w:val="633E0A63"/>
    <w:rsid w:val="63676048"/>
    <w:rsid w:val="636B22CC"/>
    <w:rsid w:val="636C198B"/>
    <w:rsid w:val="63777E4E"/>
    <w:rsid w:val="63A31776"/>
    <w:rsid w:val="63B65AC7"/>
    <w:rsid w:val="63D7428B"/>
    <w:rsid w:val="640C4C0D"/>
    <w:rsid w:val="642D54CF"/>
    <w:rsid w:val="643B5584"/>
    <w:rsid w:val="645830D7"/>
    <w:rsid w:val="6461518D"/>
    <w:rsid w:val="64675414"/>
    <w:rsid w:val="647258C3"/>
    <w:rsid w:val="64833355"/>
    <w:rsid w:val="64AA2E73"/>
    <w:rsid w:val="64B8434A"/>
    <w:rsid w:val="64C5008F"/>
    <w:rsid w:val="64C61F4E"/>
    <w:rsid w:val="64DE7731"/>
    <w:rsid w:val="64E8446E"/>
    <w:rsid w:val="64E9487E"/>
    <w:rsid w:val="65376B47"/>
    <w:rsid w:val="654042F5"/>
    <w:rsid w:val="65B65064"/>
    <w:rsid w:val="65EE63BB"/>
    <w:rsid w:val="65EF7ACC"/>
    <w:rsid w:val="65F66C79"/>
    <w:rsid w:val="6603474E"/>
    <w:rsid w:val="660447CA"/>
    <w:rsid w:val="661F4341"/>
    <w:rsid w:val="66263F98"/>
    <w:rsid w:val="66432D9C"/>
    <w:rsid w:val="664C3618"/>
    <w:rsid w:val="665622BC"/>
    <w:rsid w:val="6660772E"/>
    <w:rsid w:val="6665218B"/>
    <w:rsid w:val="66653739"/>
    <w:rsid w:val="666C4EE6"/>
    <w:rsid w:val="6672542F"/>
    <w:rsid w:val="66792487"/>
    <w:rsid w:val="66990C0E"/>
    <w:rsid w:val="66FB0FDC"/>
    <w:rsid w:val="66FC5AFF"/>
    <w:rsid w:val="6709462E"/>
    <w:rsid w:val="670C5884"/>
    <w:rsid w:val="67192F31"/>
    <w:rsid w:val="674D05F7"/>
    <w:rsid w:val="6777196F"/>
    <w:rsid w:val="677D0530"/>
    <w:rsid w:val="678A1ED0"/>
    <w:rsid w:val="679F2FF2"/>
    <w:rsid w:val="67AB61F8"/>
    <w:rsid w:val="67B11F87"/>
    <w:rsid w:val="67BA7741"/>
    <w:rsid w:val="67BD2A93"/>
    <w:rsid w:val="67E6170C"/>
    <w:rsid w:val="680D0CA5"/>
    <w:rsid w:val="68281903"/>
    <w:rsid w:val="683828C6"/>
    <w:rsid w:val="688F35D0"/>
    <w:rsid w:val="68A45648"/>
    <w:rsid w:val="68A5668C"/>
    <w:rsid w:val="68B20836"/>
    <w:rsid w:val="68D27297"/>
    <w:rsid w:val="69100406"/>
    <w:rsid w:val="6911241F"/>
    <w:rsid w:val="695E7EED"/>
    <w:rsid w:val="696F227D"/>
    <w:rsid w:val="69782D5D"/>
    <w:rsid w:val="698D366B"/>
    <w:rsid w:val="69B67115"/>
    <w:rsid w:val="69B82DF4"/>
    <w:rsid w:val="69DE6F07"/>
    <w:rsid w:val="69EE20B7"/>
    <w:rsid w:val="69EF53B4"/>
    <w:rsid w:val="6A126DD2"/>
    <w:rsid w:val="6A420E56"/>
    <w:rsid w:val="6A8F6408"/>
    <w:rsid w:val="6A902328"/>
    <w:rsid w:val="6A924E32"/>
    <w:rsid w:val="6A935974"/>
    <w:rsid w:val="6A94008C"/>
    <w:rsid w:val="6A9950DE"/>
    <w:rsid w:val="6A9E4A45"/>
    <w:rsid w:val="6ABB5002"/>
    <w:rsid w:val="6AC635A8"/>
    <w:rsid w:val="6AD63E15"/>
    <w:rsid w:val="6ADC556D"/>
    <w:rsid w:val="6AE60947"/>
    <w:rsid w:val="6AEF6EB8"/>
    <w:rsid w:val="6B0B374F"/>
    <w:rsid w:val="6B0E6D92"/>
    <w:rsid w:val="6B144174"/>
    <w:rsid w:val="6B17074E"/>
    <w:rsid w:val="6B1F0CCB"/>
    <w:rsid w:val="6B6234E5"/>
    <w:rsid w:val="6BBD11F5"/>
    <w:rsid w:val="6BC95AF1"/>
    <w:rsid w:val="6BCE1834"/>
    <w:rsid w:val="6BD12800"/>
    <w:rsid w:val="6C022DB1"/>
    <w:rsid w:val="6C296590"/>
    <w:rsid w:val="6C2E044D"/>
    <w:rsid w:val="6C465394"/>
    <w:rsid w:val="6C5555D7"/>
    <w:rsid w:val="6C5E02FC"/>
    <w:rsid w:val="6C721812"/>
    <w:rsid w:val="6C8B0F52"/>
    <w:rsid w:val="6CAA5315"/>
    <w:rsid w:val="6CC369E5"/>
    <w:rsid w:val="6CCE7137"/>
    <w:rsid w:val="6CD26C28"/>
    <w:rsid w:val="6CDD0DD0"/>
    <w:rsid w:val="6CFA7DB1"/>
    <w:rsid w:val="6D0127E4"/>
    <w:rsid w:val="6D0333AE"/>
    <w:rsid w:val="6D135E16"/>
    <w:rsid w:val="6D1C168A"/>
    <w:rsid w:val="6D282CEC"/>
    <w:rsid w:val="6D326DE0"/>
    <w:rsid w:val="6D347A31"/>
    <w:rsid w:val="6D3668DD"/>
    <w:rsid w:val="6D432D62"/>
    <w:rsid w:val="6D471CAB"/>
    <w:rsid w:val="6D4F40E1"/>
    <w:rsid w:val="6DAC0977"/>
    <w:rsid w:val="6DAF0D17"/>
    <w:rsid w:val="6DB941BD"/>
    <w:rsid w:val="6DC60F63"/>
    <w:rsid w:val="6DD15131"/>
    <w:rsid w:val="6DEF6D4C"/>
    <w:rsid w:val="6E0420B0"/>
    <w:rsid w:val="6E0E4B39"/>
    <w:rsid w:val="6E151E87"/>
    <w:rsid w:val="6E351C40"/>
    <w:rsid w:val="6E3C5272"/>
    <w:rsid w:val="6E4C770B"/>
    <w:rsid w:val="6E5F1098"/>
    <w:rsid w:val="6E6F2793"/>
    <w:rsid w:val="6E703D8E"/>
    <w:rsid w:val="6E777A87"/>
    <w:rsid w:val="6E8151DA"/>
    <w:rsid w:val="6E84323D"/>
    <w:rsid w:val="6E942A76"/>
    <w:rsid w:val="6EA41FA2"/>
    <w:rsid w:val="6EB23E4E"/>
    <w:rsid w:val="6EB44AD4"/>
    <w:rsid w:val="6EBF142E"/>
    <w:rsid w:val="6EDA1DC4"/>
    <w:rsid w:val="6EF2F120"/>
    <w:rsid w:val="6F064FB9"/>
    <w:rsid w:val="6F313FE8"/>
    <w:rsid w:val="6F381CAC"/>
    <w:rsid w:val="6F4B7A05"/>
    <w:rsid w:val="6F506B3A"/>
    <w:rsid w:val="6F6128C1"/>
    <w:rsid w:val="6F9C6902"/>
    <w:rsid w:val="6FA0729C"/>
    <w:rsid w:val="6FA6249C"/>
    <w:rsid w:val="6FAC3D02"/>
    <w:rsid w:val="6FB16FC8"/>
    <w:rsid w:val="6FBC40B3"/>
    <w:rsid w:val="6FD23930"/>
    <w:rsid w:val="6FEF4FB0"/>
    <w:rsid w:val="700A492A"/>
    <w:rsid w:val="70100CA2"/>
    <w:rsid w:val="70393572"/>
    <w:rsid w:val="70437390"/>
    <w:rsid w:val="704716DB"/>
    <w:rsid w:val="704A3383"/>
    <w:rsid w:val="70567B70"/>
    <w:rsid w:val="705C33D8"/>
    <w:rsid w:val="707A7026"/>
    <w:rsid w:val="709A5CAE"/>
    <w:rsid w:val="70A24D48"/>
    <w:rsid w:val="70BA64EF"/>
    <w:rsid w:val="70C900DF"/>
    <w:rsid w:val="70DC62C7"/>
    <w:rsid w:val="70F80524"/>
    <w:rsid w:val="70F81446"/>
    <w:rsid w:val="710A2419"/>
    <w:rsid w:val="71224B2C"/>
    <w:rsid w:val="71326D32"/>
    <w:rsid w:val="714C2CD0"/>
    <w:rsid w:val="715A596A"/>
    <w:rsid w:val="716E6B93"/>
    <w:rsid w:val="717C247D"/>
    <w:rsid w:val="717F26E4"/>
    <w:rsid w:val="71816B8E"/>
    <w:rsid w:val="71832D29"/>
    <w:rsid w:val="71835625"/>
    <w:rsid w:val="718A7AD1"/>
    <w:rsid w:val="718D03FF"/>
    <w:rsid w:val="71907818"/>
    <w:rsid w:val="71B132B0"/>
    <w:rsid w:val="71B252F9"/>
    <w:rsid w:val="71BC1C54"/>
    <w:rsid w:val="71E95916"/>
    <w:rsid w:val="71F65166"/>
    <w:rsid w:val="71FF1B87"/>
    <w:rsid w:val="7203413E"/>
    <w:rsid w:val="724E6D50"/>
    <w:rsid w:val="7250588C"/>
    <w:rsid w:val="726F5278"/>
    <w:rsid w:val="727E786A"/>
    <w:rsid w:val="72887FD4"/>
    <w:rsid w:val="72A03324"/>
    <w:rsid w:val="72BD0544"/>
    <w:rsid w:val="72C0472D"/>
    <w:rsid w:val="72CF00B7"/>
    <w:rsid w:val="72D11D5C"/>
    <w:rsid w:val="72E85DAD"/>
    <w:rsid w:val="72F15750"/>
    <w:rsid w:val="732303D9"/>
    <w:rsid w:val="732857F3"/>
    <w:rsid w:val="734D7008"/>
    <w:rsid w:val="73532CC9"/>
    <w:rsid w:val="736F4591"/>
    <w:rsid w:val="736F5424"/>
    <w:rsid w:val="738B5D82"/>
    <w:rsid w:val="73993FFB"/>
    <w:rsid w:val="73B13A3B"/>
    <w:rsid w:val="73D37E0A"/>
    <w:rsid w:val="73D73D11"/>
    <w:rsid w:val="73D937EE"/>
    <w:rsid w:val="7407365B"/>
    <w:rsid w:val="742A7349"/>
    <w:rsid w:val="744975DD"/>
    <w:rsid w:val="746920A5"/>
    <w:rsid w:val="74803BAC"/>
    <w:rsid w:val="74B72AE2"/>
    <w:rsid w:val="74CB1EDB"/>
    <w:rsid w:val="74DE73F5"/>
    <w:rsid w:val="751E77AF"/>
    <w:rsid w:val="75A629FF"/>
    <w:rsid w:val="75D07F8B"/>
    <w:rsid w:val="75DA5615"/>
    <w:rsid w:val="75EE5669"/>
    <w:rsid w:val="75FF0362"/>
    <w:rsid w:val="762A53DF"/>
    <w:rsid w:val="76481ED5"/>
    <w:rsid w:val="76957051"/>
    <w:rsid w:val="76966F18"/>
    <w:rsid w:val="76BD4232"/>
    <w:rsid w:val="76C10199"/>
    <w:rsid w:val="76C57BCB"/>
    <w:rsid w:val="76E97048"/>
    <w:rsid w:val="76F667DF"/>
    <w:rsid w:val="76F927CD"/>
    <w:rsid w:val="771F4ADD"/>
    <w:rsid w:val="771F6F0D"/>
    <w:rsid w:val="773B2934"/>
    <w:rsid w:val="773E064E"/>
    <w:rsid w:val="774E1211"/>
    <w:rsid w:val="777508B3"/>
    <w:rsid w:val="777B71D8"/>
    <w:rsid w:val="77A54D53"/>
    <w:rsid w:val="77D75F2B"/>
    <w:rsid w:val="77F739E6"/>
    <w:rsid w:val="77FC0FFD"/>
    <w:rsid w:val="77FC6767"/>
    <w:rsid w:val="781A0BEC"/>
    <w:rsid w:val="78202415"/>
    <w:rsid w:val="78213FC9"/>
    <w:rsid w:val="78513353"/>
    <w:rsid w:val="78701D9C"/>
    <w:rsid w:val="789B4D29"/>
    <w:rsid w:val="78B1673E"/>
    <w:rsid w:val="78C200B7"/>
    <w:rsid w:val="78D37FAF"/>
    <w:rsid w:val="78FA0671"/>
    <w:rsid w:val="79386064"/>
    <w:rsid w:val="793A634F"/>
    <w:rsid w:val="79515378"/>
    <w:rsid w:val="795A247F"/>
    <w:rsid w:val="79674B9C"/>
    <w:rsid w:val="798635EB"/>
    <w:rsid w:val="798A7569"/>
    <w:rsid w:val="79A5750A"/>
    <w:rsid w:val="79F87A3D"/>
    <w:rsid w:val="7A0C1011"/>
    <w:rsid w:val="7A0E7A81"/>
    <w:rsid w:val="7A320D06"/>
    <w:rsid w:val="7A321CDB"/>
    <w:rsid w:val="7A567B6E"/>
    <w:rsid w:val="7A5B64AE"/>
    <w:rsid w:val="7A6E32C8"/>
    <w:rsid w:val="7A6F1F5A"/>
    <w:rsid w:val="7A707A80"/>
    <w:rsid w:val="7A88301C"/>
    <w:rsid w:val="7AA00365"/>
    <w:rsid w:val="7AA27C49"/>
    <w:rsid w:val="7ABE4C8F"/>
    <w:rsid w:val="7AC900CF"/>
    <w:rsid w:val="7AD95B45"/>
    <w:rsid w:val="7AEC5D56"/>
    <w:rsid w:val="7AEF309B"/>
    <w:rsid w:val="7B052FBD"/>
    <w:rsid w:val="7B203254"/>
    <w:rsid w:val="7B2F4DDF"/>
    <w:rsid w:val="7B4C161C"/>
    <w:rsid w:val="7B5A5A6C"/>
    <w:rsid w:val="7B5C250E"/>
    <w:rsid w:val="7B61697D"/>
    <w:rsid w:val="7B6D0F87"/>
    <w:rsid w:val="7B72691F"/>
    <w:rsid w:val="7B783FD8"/>
    <w:rsid w:val="7B98103C"/>
    <w:rsid w:val="7B9A3DB8"/>
    <w:rsid w:val="7BA113AB"/>
    <w:rsid w:val="7BD52290"/>
    <w:rsid w:val="7BD568A0"/>
    <w:rsid w:val="7BE15C77"/>
    <w:rsid w:val="7BEF4EB5"/>
    <w:rsid w:val="7BF20E1E"/>
    <w:rsid w:val="7C1524F7"/>
    <w:rsid w:val="7C29438A"/>
    <w:rsid w:val="7C456120"/>
    <w:rsid w:val="7C5728ED"/>
    <w:rsid w:val="7C66113B"/>
    <w:rsid w:val="7C7C44BA"/>
    <w:rsid w:val="7C82779C"/>
    <w:rsid w:val="7C9408F4"/>
    <w:rsid w:val="7CB4634A"/>
    <w:rsid w:val="7CB83597"/>
    <w:rsid w:val="7CB90CC2"/>
    <w:rsid w:val="7CFB2CE9"/>
    <w:rsid w:val="7CFB5D27"/>
    <w:rsid w:val="7D0C34C4"/>
    <w:rsid w:val="7D0C6E90"/>
    <w:rsid w:val="7D212CA5"/>
    <w:rsid w:val="7D255EE2"/>
    <w:rsid w:val="7D263FE0"/>
    <w:rsid w:val="7D293184"/>
    <w:rsid w:val="7D360B0D"/>
    <w:rsid w:val="7D3D633F"/>
    <w:rsid w:val="7D4B3EE6"/>
    <w:rsid w:val="7D4D5F99"/>
    <w:rsid w:val="7D6112EF"/>
    <w:rsid w:val="7D67516A"/>
    <w:rsid w:val="7D68620F"/>
    <w:rsid w:val="7D69777E"/>
    <w:rsid w:val="7D927DC0"/>
    <w:rsid w:val="7D971DB1"/>
    <w:rsid w:val="7DA51208"/>
    <w:rsid w:val="7DAB7067"/>
    <w:rsid w:val="7DB34706"/>
    <w:rsid w:val="7DB70EC9"/>
    <w:rsid w:val="7DBB6DC6"/>
    <w:rsid w:val="7E1A0A9F"/>
    <w:rsid w:val="7E3C401A"/>
    <w:rsid w:val="7E641213"/>
    <w:rsid w:val="7EB42631"/>
    <w:rsid w:val="7ED93C5C"/>
    <w:rsid w:val="7EE33139"/>
    <w:rsid w:val="7EE527EB"/>
    <w:rsid w:val="7EF34773"/>
    <w:rsid w:val="7F05364F"/>
    <w:rsid w:val="7F0D08DC"/>
    <w:rsid w:val="7F173D26"/>
    <w:rsid w:val="7F3217A8"/>
    <w:rsid w:val="7F5DC674"/>
    <w:rsid w:val="7F666017"/>
    <w:rsid w:val="7F714EE5"/>
    <w:rsid w:val="7F7F2734"/>
    <w:rsid w:val="7FA63F96"/>
    <w:rsid w:val="7FB9287C"/>
    <w:rsid w:val="7FCC47FD"/>
    <w:rsid w:val="7FD31973"/>
    <w:rsid w:val="7FDA6ECE"/>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4"/>
    <w:link w:val="68"/>
    <w:qFormat/>
    <w:uiPriority w:val="0"/>
    <w:pPr>
      <w:ind w:firstLine="420" w:firstLineChars="200"/>
    </w:pPr>
  </w:style>
  <w:style w:type="paragraph" w:styleId="14">
    <w:name w:val="Balloon Text"/>
    <w:basedOn w:val="1"/>
    <w:link w:val="79"/>
    <w:qFormat/>
    <w:uiPriority w:val="0"/>
    <w:rPr>
      <w:kern w:val="0"/>
      <w:sz w:val="18"/>
      <w:szCs w:val="18"/>
    </w:rPr>
  </w:style>
  <w:style w:type="paragraph" w:styleId="15">
    <w:name w:val="Document Map"/>
    <w:basedOn w:val="1"/>
    <w:link w:val="75"/>
    <w:qFormat/>
    <w:uiPriority w:val="0"/>
    <w:pPr>
      <w:shd w:val="clear" w:color="auto" w:fill="000080"/>
    </w:pPr>
    <w:rPr>
      <w:kern w:val="0"/>
      <w:sz w:val="20"/>
    </w:rPr>
  </w:style>
  <w:style w:type="paragraph" w:styleId="16">
    <w:name w:val="annotation text"/>
    <w:basedOn w:val="1"/>
    <w:link w:val="57"/>
    <w:unhideWhenUsed/>
    <w:qFormat/>
    <w:uiPriority w:val="99"/>
    <w:pPr>
      <w:jc w:val="left"/>
    </w:pPr>
    <w:rPr>
      <w:kern w:val="0"/>
      <w:sz w:val="20"/>
    </w:rPr>
  </w:style>
  <w:style w:type="paragraph" w:styleId="17">
    <w:name w:val="Body Text 3"/>
    <w:basedOn w:val="1"/>
    <w:link w:val="61"/>
    <w:qFormat/>
    <w:uiPriority w:val="0"/>
    <w:rPr>
      <w:rFonts w:ascii="宋体"/>
      <w:kern w:val="0"/>
      <w:sz w:val="24"/>
      <w:szCs w:val="20"/>
    </w:rPr>
  </w:style>
  <w:style w:type="paragraph" w:styleId="18">
    <w:name w:val="Body Text Indent"/>
    <w:basedOn w:val="1"/>
    <w:next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6"/>
    <w:next w:val="16"/>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6"/>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7"/>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5"/>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4"/>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46</Pages>
  <Words>9949</Words>
  <Characters>10512</Characters>
  <Lines>116</Lines>
  <Paragraphs>32</Paragraphs>
  <TotalTime>0</TotalTime>
  <ScaleCrop>false</ScaleCrop>
  <LinksUpToDate>false</LinksUpToDate>
  <CharactersWithSpaces>10668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admin</cp:lastModifiedBy>
  <cp:lastPrinted>2022-06-07T10:51:00Z</cp:lastPrinted>
  <dcterms:modified xsi:type="dcterms:W3CDTF">2025-12-17T08:24:21Z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39E7FC44FD4B4054BC2A10F82291D381_13</vt:lpwstr>
  </property>
  <property fmtid="{D5CDD505-2E9C-101B-9397-08002B2CF9AE}" pid="4" name="KSOTemplateDocerSaveRecord">
    <vt:lpwstr>eyJoZGlkIjoiMDcxZDFlMTRlMTdjNzZiZDFkZjcyMDFmYjBjNDViOTcifQ==</vt:lpwstr>
  </property>
</Properties>
</file>